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11C56" w14:textId="77777777" w:rsidR="00E772D3" w:rsidRDefault="00000000">
      <w:pPr>
        <w:widowControl w:val="0"/>
        <w:tabs>
          <w:tab w:val="left" w:pos="1701"/>
          <w:tab w:val="right" w:pos="9923"/>
        </w:tabs>
        <w:spacing w:before="120"/>
        <w:rPr>
          <w:rFonts w:ascii="Arial" w:eastAsia="Arial" w:hAnsi="Arial" w:cs="Arial"/>
          <w:b/>
          <w:sz w:val="24"/>
          <w:szCs w:val="24"/>
        </w:rPr>
      </w:pPr>
      <w:r>
        <w:rPr>
          <w:rFonts w:ascii="Arial" w:eastAsia="Arial" w:hAnsi="Arial" w:cs="Arial"/>
          <w:b/>
          <w:sz w:val="24"/>
          <w:szCs w:val="24"/>
        </w:rPr>
        <w:t>3GPP TSG-RAN WG2 Meeting #125</w:t>
      </w:r>
      <w:r>
        <w:rPr>
          <w:rFonts w:ascii="Arial" w:eastAsia="Arial" w:hAnsi="Arial" w:cs="Arial"/>
          <w:b/>
          <w:sz w:val="24"/>
          <w:szCs w:val="24"/>
        </w:rPr>
        <w:tab/>
        <w:t xml:space="preserve">   R2-2401107</w:t>
      </w:r>
    </w:p>
    <w:p w14:paraId="46290AE0" w14:textId="77777777" w:rsidR="00E772D3" w:rsidRDefault="00000000">
      <w:pPr>
        <w:widowControl w:val="0"/>
        <w:tabs>
          <w:tab w:val="left" w:pos="1701"/>
          <w:tab w:val="right" w:pos="9923"/>
        </w:tabs>
        <w:spacing w:before="120"/>
        <w:rPr>
          <w:rFonts w:ascii="Arial" w:eastAsia="Arial" w:hAnsi="Arial" w:cs="Arial"/>
          <w:b/>
          <w:sz w:val="24"/>
          <w:szCs w:val="24"/>
        </w:rPr>
      </w:pPr>
      <w:r>
        <w:rPr>
          <w:rFonts w:ascii="Arial" w:eastAsia="Arial" w:hAnsi="Arial" w:cs="Arial"/>
          <w:b/>
          <w:sz w:val="24"/>
          <w:szCs w:val="24"/>
        </w:rPr>
        <w:t>Athens, Greece, Feb. 26th – Mar. 1st, 2024</w:t>
      </w:r>
    </w:p>
    <w:p w14:paraId="2F9301FA" w14:textId="77777777" w:rsidR="00E772D3" w:rsidRDefault="00E772D3">
      <w:pPr>
        <w:spacing w:after="120"/>
        <w:ind w:left="1985" w:hanging="1985"/>
        <w:rPr>
          <w:rFonts w:ascii="Arial" w:eastAsia="Arial" w:hAnsi="Arial" w:cs="Arial"/>
          <w:b/>
          <w:sz w:val="24"/>
          <w:szCs w:val="24"/>
        </w:rPr>
      </w:pPr>
    </w:p>
    <w:p w14:paraId="35BF9C0D" w14:textId="77777777" w:rsidR="00E772D3" w:rsidRDefault="00000000">
      <w:pPr>
        <w:spacing w:after="120"/>
        <w:ind w:left="1985" w:hanging="1985"/>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Pr>
          <w:rFonts w:ascii="Arial" w:eastAsia="Arial" w:hAnsi="Arial" w:cs="Arial"/>
          <w:b/>
          <w:sz w:val="24"/>
          <w:szCs w:val="24"/>
        </w:rPr>
        <w:tab/>
        <w:t xml:space="preserve">Open issues on SLPP specification </w:t>
      </w:r>
    </w:p>
    <w:p w14:paraId="12D27C76" w14:textId="77777777" w:rsidR="00E772D3" w:rsidRDefault="00000000">
      <w:pPr>
        <w:spacing w:after="120"/>
        <w:ind w:left="1985" w:hanging="1985"/>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LG Electronics</w:t>
      </w:r>
    </w:p>
    <w:p w14:paraId="2FFD7743" w14:textId="77777777" w:rsidR="00E772D3" w:rsidRDefault="00000000">
      <w:pPr>
        <w:spacing w:after="120"/>
        <w:ind w:left="1985" w:hanging="1985"/>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29D50841" w14:textId="77777777" w:rsidR="00E772D3" w:rsidRDefault="00000000">
      <w:pPr>
        <w:spacing w:after="120"/>
        <w:ind w:left="1985" w:hanging="1985"/>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t>7.2.3 SLPP corrections</w:t>
      </w:r>
    </w:p>
    <w:p w14:paraId="6CAA60F4" w14:textId="77777777" w:rsidR="00E772D3" w:rsidRDefault="00000000">
      <w:pPr>
        <w:spacing w:after="120"/>
        <w:ind w:left="1985" w:hanging="1985"/>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NR_pos_enh2</w:t>
      </w:r>
    </w:p>
    <w:p w14:paraId="5F566B72" w14:textId="77777777" w:rsidR="00E772D3" w:rsidRDefault="00000000">
      <w:pPr>
        <w:pStyle w:val="Heading1"/>
        <w:tabs>
          <w:tab w:val="left" w:pos="3554"/>
        </w:tabs>
      </w:pPr>
      <w:bookmarkStart w:id="0" w:name="_gjdgxs" w:colFirst="0" w:colLast="0"/>
      <w:bookmarkEnd w:id="0"/>
      <w:r>
        <w:t>1</w:t>
      </w:r>
      <w:r>
        <w:tab/>
        <w:t>Introduction</w:t>
      </w:r>
      <w:r>
        <w:tab/>
      </w:r>
    </w:p>
    <w:p w14:paraId="1164E988" w14:textId="77777777" w:rsidR="00E772D3" w:rsidRDefault="00000000">
      <w:bookmarkStart w:id="1" w:name="_30j0zll" w:colFirst="0" w:colLast="0"/>
      <w:bookmarkEnd w:id="1"/>
      <w:r>
        <w:t xml:space="preserve">In this paper, we provide our views with text proposals on open and remaining issues on SLPP specification. </w:t>
      </w:r>
    </w:p>
    <w:p w14:paraId="675FB635" w14:textId="77777777" w:rsidR="00E772D3" w:rsidRDefault="00000000">
      <w:pPr>
        <w:pStyle w:val="Heading1"/>
        <w:ind w:left="0" w:firstLine="0"/>
      </w:pPr>
      <w:bookmarkStart w:id="2" w:name="_1fob9te" w:colFirst="0" w:colLast="0"/>
      <w:bookmarkEnd w:id="2"/>
      <w:r>
        <w:t>2</w:t>
      </w:r>
      <w:r>
        <w:tab/>
        <w:t>Discussion</w:t>
      </w:r>
    </w:p>
    <w:p w14:paraId="5DDE0B1C" w14:textId="77777777" w:rsidR="00E772D3" w:rsidRDefault="00000000">
      <w:pPr>
        <w:pStyle w:val="Heading2"/>
        <w:tabs>
          <w:tab w:val="left" w:pos="1843"/>
        </w:tabs>
      </w:pPr>
      <w:bookmarkStart w:id="3" w:name="_916gq6ixbhb4" w:colFirst="0" w:colLast="0"/>
      <w:bookmarkEnd w:id="3"/>
      <w:r>
        <w:t>2.1</w:t>
      </w:r>
      <w:r>
        <w:tab/>
      </w:r>
      <w:r>
        <w:tab/>
      </w:r>
      <w:r>
        <w:rPr>
          <w:i/>
        </w:rPr>
        <w:t>applicationLayerID</w:t>
      </w:r>
      <w:r>
        <w:t xml:space="preserve"> in </w:t>
      </w:r>
      <w:r>
        <w:rPr>
          <w:i/>
        </w:rPr>
        <w:t>ProvideCapabilities</w:t>
      </w:r>
      <w:r>
        <w:t>[H016][ZTE004][A006]</w:t>
      </w:r>
    </w:p>
    <w:p w14:paraId="2A5D14AE" w14:textId="77777777" w:rsidR="00E772D3" w:rsidRDefault="00000000">
      <w:pPr>
        <w:tabs>
          <w:tab w:val="left" w:pos="1843"/>
        </w:tabs>
        <w:spacing w:after="60"/>
      </w:pPr>
      <w:r>
        <w:t>Issues were identified as below:</w:t>
      </w:r>
    </w:p>
    <w:p w14:paraId="4FEF1314" w14:textId="77777777" w:rsidR="00E772D3" w:rsidRDefault="00000000">
      <w:pPr>
        <w:numPr>
          <w:ilvl w:val="0"/>
          <w:numId w:val="11"/>
        </w:numPr>
        <w:tabs>
          <w:tab w:val="left" w:pos="1843"/>
        </w:tabs>
        <w:spacing w:after="60"/>
      </w:pPr>
      <w:r>
        <w:t xml:space="preserve">Huawei opened an issue (open issue H016) where </w:t>
      </w:r>
      <w:r>
        <w:rPr>
          <w:i/>
        </w:rPr>
        <w:t>applicationLayerID</w:t>
      </w:r>
      <w:r>
        <w:t xml:space="preserve"> can be optional if it is not needed between LMF and UE. </w:t>
      </w:r>
    </w:p>
    <w:p w14:paraId="21BBC521" w14:textId="77777777" w:rsidR="00E772D3" w:rsidRDefault="00000000">
      <w:pPr>
        <w:numPr>
          <w:ilvl w:val="0"/>
          <w:numId w:val="19"/>
        </w:numPr>
        <w:tabs>
          <w:tab w:val="left" w:pos="1843"/>
        </w:tabs>
        <w:spacing w:after="60"/>
      </w:pPr>
      <w:r>
        <w:t xml:space="preserve">ZTE opened an issue (open issue ZTE004) where </w:t>
      </w:r>
      <w:r>
        <w:rPr>
          <w:i/>
        </w:rPr>
        <w:t>applicationLayerID</w:t>
      </w:r>
      <w:r>
        <w:t xml:space="preserve"> is not needed in </w:t>
      </w:r>
      <w:r>
        <w:rPr>
          <w:i/>
        </w:rPr>
        <w:t>ProvideCapabilities</w:t>
      </w:r>
      <w:r>
        <w:t xml:space="preserve"> msg because UE can be identified from unicast information (i.e. Layer-2 ID). </w:t>
      </w:r>
    </w:p>
    <w:p w14:paraId="3B8634D1" w14:textId="77777777" w:rsidR="00E772D3" w:rsidRDefault="00000000">
      <w:pPr>
        <w:numPr>
          <w:ilvl w:val="0"/>
          <w:numId w:val="8"/>
        </w:numPr>
        <w:tabs>
          <w:tab w:val="left" w:pos="1843"/>
        </w:tabs>
        <w:spacing w:after="60"/>
      </w:pPr>
      <w:r>
        <w:t xml:space="preserve">Apple suggested (open issue A006) an optimized structure of </w:t>
      </w:r>
      <w:r>
        <w:rPr>
          <w:i/>
        </w:rPr>
        <w:t>ProvideCapabilities</w:t>
      </w:r>
      <w:r>
        <w:t xml:space="preserve"> msg, where </w:t>
      </w:r>
      <w:r>
        <w:rPr>
          <w:i/>
        </w:rPr>
        <w:t>applicationLayerID</w:t>
      </w:r>
      <w:r>
        <w:t xml:space="preserve"> is included in common, not in method-specific </w:t>
      </w:r>
      <w:r>
        <w:rPr>
          <w:i/>
        </w:rPr>
        <w:t>sl-xxx-ProvideCapabilities</w:t>
      </w:r>
      <w:r>
        <w:t xml:space="preserve">, to avoid waste of duplication. </w:t>
      </w:r>
    </w:p>
    <w:p w14:paraId="26A507C0" w14:textId="77777777" w:rsidR="00E772D3" w:rsidRDefault="00E772D3">
      <w:pPr>
        <w:tabs>
          <w:tab w:val="left" w:pos="1843"/>
        </w:tabs>
      </w:pPr>
    </w:p>
    <w:p w14:paraId="242711B7" w14:textId="77777777" w:rsidR="00E772D3" w:rsidRDefault="00000000">
      <w:pPr>
        <w:tabs>
          <w:tab w:val="left" w:pos="1843"/>
        </w:tabs>
        <w:spacing w:after="60"/>
      </w:pPr>
      <w:r>
        <w:t>In TS 23.586 (UE-only operation) and TS 23.273 (NW-based operation), t</w:t>
      </w:r>
      <w:r>
        <w:rPr>
          <w:highlight w:val="cyan"/>
        </w:rPr>
        <w:t>arget UE transfer the capabilities of multiple anchor UEs to the positioning server (SL positioning server UE or LMF)</w:t>
      </w:r>
      <w:r>
        <w:t>, as following;</w:t>
      </w:r>
    </w:p>
    <w:p w14:paraId="09DF5F78" w14:textId="77777777" w:rsidR="00E772D3" w:rsidRDefault="00000000">
      <w:pPr>
        <w:numPr>
          <w:ilvl w:val="0"/>
          <w:numId w:val="16"/>
        </w:numPr>
        <w:tabs>
          <w:tab w:val="left" w:pos="1843"/>
        </w:tabs>
      </w:pPr>
      <w:r>
        <w:t>In TS 23.586,</w:t>
      </w:r>
    </w:p>
    <w:tbl>
      <w:tblPr>
        <w:tblStyle w:val="a"/>
        <w:tblW w:w="9468" w:type="dxa"/>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68"/>
      </w:tblGrid>
      <w:tr w:rsidR="00E772D3" w14:paraId="14398679" w14:textId="77777777">
        <w:tc>
          <w:tcPr>
            <w:tcW w:w="9468" w:type="dxa"/>
            <w:shd w:val="clear" w:color="auto" w:fill="auto"/>
            <w:tcMar>
              <w:top w:w="100" w:type="dxa"/>
              <w:left w:w="100" w:type="dxa"/>
              <w:bottom w:w="100" w:type="dxa"/>
              <w:right w:w="100" w:type="dxa"/>
            </w:tcMar>
          </w:tcPr>
          <w:p w14:paraId="595E24BB" w14:textId="77777777" w:rsidR="00E772D3" w:rsidRDefault="00000000">
            <w:pPr>
              <w:spacing w:after="180"/>
              <w:ind w:left="568" w:hanging="284"/>
            </w:pPr>
            <w:r>
              <w:t>4.</w:t>
            </w:r>
            <w:r>
              <w:tab/>
            </w:r>
            <w:r>
              <w:rPr>
                <w:highlight w:val="yellow"/>
              </w:rPr>
              <w:t>UE1 and UE2/.../UEn perform capability exchange</w:t>
            </w:r>
            <w:r>
              <w:t>. Step 4 may be performed during step 7 with coordination of SL Positioning Server UE.</w:t>
            </w:r>
          </w:p>
          <w:p w14:paraId="0BB4053C" w14:textId="77777777" w:rsidR="00E772D3" w:rsidRDefault="00000000">
            <w:pPr>
              <w:spacing w:after="180"/>
              <w:ind w:left="568" w:hanging="284"/>
            </w:pPr>
            <w:r>
              <w:t>7.</w:t>
            </w:r>
            <w:r>
              <w:tab/>
              <w:t xml:space="preserve">The SL Positioning Server UE sends requests to UE1 for capability of UE1 using the SLPP message and for the capabilities of UE2/.../UEn using the supplementary RSPP signalling (e.g. including SLPP containers that may contain Sidelink Positioning capability request for UE2/…/UEn) message with the corresponding Application Layer ID of UE2/.../UEn. </w:t>
            </w:r>
            <w:r>
              <w:rPr>
                <w:highlight w:val="cyan"/>
              </w:rPr>
              <w:t>UE1 responds to the SL Positioning Server UE with its own capability using SLPP message and the capabilities of UE2 to n using the supplementary RSPP signalling message (e.g. including SLPP containers that may contain Sidelink Positioning capability of UE2/…/UEn) with the corresponding Application Layer ID of UE2/.../UEn.</w:t>
            </w:r>
            <w:r>
              <w:t xml:space="preserve"> If step 4 did not occur, UE1 retrieves capabilities from UE2/…/UEn using SLPP messages during this step.</w:t>
            </w:r>
          </w:p>
        </w:tc>
      </w:tr>
    </w:tbl>
    <w:p w14:paraId="7DE881DB" w14:textId="77777777" w:rsidR="00E772D3" w:rsidRDefault="00E772D3">
      <w:pPr>
        <w:tabs>
          <w:tab w:val="left" w:pos="1843"/>
        </w:tabs>
        <w:rPr>
          <w:sz w:val="6"/>
          <w:szCs w:val="6"/>
        </w:rPr>
      </w:pPr>
    </w:p>
    <w:p w14:paraId="5BCAADB6" w14:textId="77777777" w:rsidR="00E772D3" w:rsidRDefault="00000000">
      <w:pPr>
        <w:numPr>
          <w:ilvl w:val="0"/>
          <w:numId w:val="2"/>
        </w:numPr>
        <w:tabs>
          <w:tab w:val="left" w:pos="1843"/>
        </w:tabs>
      </w:pPr>
      <w:r>
        <w:t>In TS 23.273,</w:t>
      </w:r>
    </w:p>
    <w:tbl>
      <w:tblPr>
        <w:tblStyle w:val="a0"/>
        <w:tblW w:w="9468" w:type="dxa"/>
        <w:tblInd w:w="7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68"/>
      </w:tblGrid>
      <w:tr w:rsidR="00E772D3" w14:paraId="457DF9EF" w14:textId="77777777">
        <w:tc>
          <w:tcPr>
            <w:tcW w:w="9468" w:type="dxa"/>
            <w:shd w:val="clear" w:color="auto" w:fill="auto"/>
            <w:tcMar>
              <w:top w:w="100" w:type="dxa"/>
              <w:left w:w="100" w:type="dxa"/>
              <w:bottom w:w="100" w:type="dxa"/>
              <w:right w:w="100" w:type="dxa"/>
            </w:tcMar>
          </w:tcPr>
          <w:p w14:paraId="09770267" w14:textId="77777777" w:rsidR="00E772D3" w:rsidRDefault="00000000">
            <w:pPr>
              <w:spacing w:after="180"/>
              <w:ind w:left="568" w:hanging="284"/>
            </w:pPr>
            <w:r>
              <w:t>5.</w:t>
            </w:r>
            <w:r>
              <w:tab/>
            </w:r>
            <w:r>
              <w:rPr>
                <w:highlight w:val="yellow"/>
              </w:rPr>
              <w:t xml:space="preserve">The Ranging/Sidelink positioning capabilities exchange between UE-1 and UEs 2 to n </w:t>
            </w:r>
            <w:r>
              <w:t>is performed using SLPP as specified in TS 38.355 [47] via the groupcast and/or unicast links established in step 3.</w:t>
            </w:r>
          </w:p>
          <w:p w14:paraId="35A3D062" w14:textId="77777777" w:rsidR="00E772D3" w:rsidRDefault="00000000">
            <w:pPr>
              <w:spacing w:after="180"/>
              <w:ind w:left="568" w:hanging="284"/>
            </w:pPr>
            <w:r>
              <w:t>10.</w:t>
            </w:r>
            <w:r>
              <w:tab/>
              <w:t>The LMF may send a request to UE1 for the required capabilities of UEs 1 to n using supplementary service message with embedded SLPP container(s) as specified in TS 38.355 [47].</w:t>
            </w:r>
          </w:p>
          <w:p w14:paraId="687E0475" w14:textId="77777777" w:rsidR="00E772D3" w:rsidRDefault="00000000">
            <w:pPr>
              <w:spacing w:after="180"/>
              <w:ind w:left="568" w:hanging="284"/>
            </w:pPr>
            <w:r>
              <w:t>11.</w:t>
            </w:r>
            <w:r>
              <w:tab/>
            </w:r>
            <w:r>
              <w:rPr>
                <w:highlight w:val="cyan"/>
              </w:rPr>
              <w:t>UE 1 returns its capabilities to the LMF</w:t>
            </w:r>
            <w:r>
              <w:t xml:space="preserve"> using supplementary service message with embedded SLPP container(s) as specified in TS 38.355 [47] if requested by the LMF at step 10. </w:t>
            </w:r>
            <w:r>
              <w:rPr>
                <w:highlight w:val="cyan"/>
              </w:rPr>
              <w:t>UE1 may additionally return the capabilities of the UEs obtained at step 5</w:t>
            </w:r>
            <w:r>
              <w:t xml:space="preserve"> if requested by the LMF at step 10. After checking the capabilities of the UEs, LMF may downselect the UEs (so called, down-selected list of UEs) for SL positioning operation.</w:t>
            </w:r>
          </w:p>
        </w:tc>
      </w:tr>
    </w:tbl>
    <w:p w14:paraId="0CEA2237" w14:textId="77777777" w:rsidR="00E772D3" w:rsidRDefault="00E772D3">
      <w:pPr>
        <w:tabs>
          <w:tab w:val="left" w:pos="1843"/>
        </w:tabs>
      </w:pPr>
    </w:p>
    <w:p w14:paraId="0D2F4A09" w14:textId="55DD4284" w:rsidR="00E772D3" w:rsidRDefault="00000000">
      <w:pPr>
        <w:tabs>
          <w:tab w:val="left" w:pos="1843"/>
        </w:tabs>
        <w:spacing w:after="60"/>
      </w:pPr>
      <w:r>
        <w:t xml:space="preserve">We provide </w:t>
      </w:r>
      <w:r w:rsidR="000E74D6">
        <w:t xml:space="preserve">our </w:t>
      </w:r>
      <w:r>
        <w:t>views:</w:t>
      </w:r>
    </w:p>
    <w:p w14:paraId="6A37FBA1" w14:textId="77777777" w:rsidR="00E772D3" w:rsidRDefault="00000000">
      <w:pPr>
        <w:numPr>
          <w:ilvl w:val="0"/>
          <w:numId w:val="17"/>
        </w:numPr>
        <w:tabs>
          <w:tab w:val="left" w:pos="1843"/>
        </w:tabs>
        <w:spacing w:after="60"/>
      </w:pPr>
      <w:r>
        <w:rPr>
          <w:b/>
        </w:rPr>
        <w:lastRenderedPageBreak/>
        <w:t>Disagree with H016 and ZTE004</w:t>
      </w:r>
      <w:r>
        <w:t xml:space="preserve"> - </w:t>
      </w:r>
      <w:r>
        <w:rPr>
          <w:i/>
        </w:rPr>
        <w:t>applicationLayerID</w:t>
      </w:r>
      <w:r>
        <w:t xml:space="preserve"> should be included in method-specific </w:t>
      </w:r>
      <w:r>
        <w:rPr>
          <w:i/>
        </w:rPr>
        <w:t>sl-xxx-ProvideCapabilities</w:t>
      </w:r>
      <w:r>
        <w:t xml:space="preserve"> due to the fact that it should be provided to the positioning server (SL positioning server UE or LMF) as per SA2 flow. Also, LMF needs </w:t>
      </w:r>
      <w:r>
        <w:rPr>
          <w:i/>
        </w:rPr>
        <w:t xml:space="preserve">applicationLayerID </w:t>
      </w:r>
      <w:r>
        <w:t xml:space="preserve">for UE identification (LMF does not understand UE L2 ID). </w:t>
      </w:r>
    </w:p>
    <w:p w14:paraId="00BD50D2" w14:textId="18F1EE50" w:rsidR="00E772D3" w:rsidRDefault="00000000">
      <w:pPr>
        <w:numPr>
          <w:ilvl w:val="0"/>
          <w:numId w:val="9"/>
        </w:numPr>
        <w:tabs>
          <w:tab w:val="left" w:pos="1843"/>
        </w:tabs>
        <w:spacing w:after="60"/>
      </w:pPr>
      <w:r>
        <w:rPr>
          <w:b/>
        </w:rPr>
        <w:t>Agree with A006 concept but need further modifications</w:t>
      </w:r>
      <w:r>
        <w:t xml:space="preserve"> - A006 suggestion is a good approach but </w:t>
      </w:r>
      <w:r w:rsidR="000E74D6">
        <w:t xml:space="preserve">we think </w:t>
      </w:r>
      <w:r>
        <w:t xml:space="preserve">the problem is that the current structure does not efficiently support SA2 flow. In some cases (e.g., if target UE does not support SL positioning server UE functionalities for UE-only operation), target UE should transfer the capabilities of anchor UEs to the positioning server. For this, target UE should send multiple </w:t>
      </w:r>
      <w:r>
        <w:rPr>
          <w:i/>
        </w:rPr>
        <w:t>ProvideCapabilities</w:t>
      </w:r>
      <w:r>
        <w:t xml:space="preserve"> msg per anchor UE. To reduce signaling overhead, target UE would collect capabilities information of multiple UEs and send them </w:t>
      </w:r>
      <w:r w:rsidR="000E74D6">
        <w:t>using</w:t>
      </w:r>
      <w:r>
        <w:t xml:space="preserve"> </w:t>
      </w:r>
      <w:r w:rsidR="000E74D6">
        <w:t xml:space="preserve">a single </w:t>
      </w:r>
      <w:r>
        <w:t xml:space="preserve">message. The list structure </w:t>
      </w:r>
      <w:r w:rsidR="000E74D6">
        <w:t xml:space="preserve">will </w:t>
      </w:r>
      <w:r>
        <w:t xml:space="preserve">address SA2 flow efficiently. In addition, each UE can have different capabilities, so the list </w:t>
      </w:r>
      <w:r w:rsidR="000E74D6">
        <w:t>would</w:t>
      </w:r>
      <w:r>
        <w:t xml:space="preserve"> be included in method-specific </w:t>
      </w:r>
      <w:r>
        <w:rPr>
          <w:i/>
        </w:rPr>
        <w:t>sl-xxx-ProvideCapabilities</w:t>
      </w:r>
      <w:r>
        <w:t>.</w:t>
      </w:r>
    </w:p>
    <w:p w14:paraId="79D22908" w14:textId="77777777" w:rsidR="00E772D3" w:rsidRDefault="00E772D3">
      <w:pPr>
        <w:tabs>
          <w:tab w:val="left" w:pos="1843"/>
        </w:tabs>
      </w:pPr>
    </w:p>
    <w:p w14:paraId="0E7D0036" w14:textId="77777777" w:rsidR="00E772D3" w:rsidRDefault="00000000" w:rsidP="00744208">
      <w:pPr>
        <w:tabs>
          <w:tab w:val="left" w:pos="1843"/>
        </w:tabs>
        <w:rPr>
          <w:b/>
          <w:i/>
        </w:rPr>
      </w:pPr>
      <w:r w:rsidRPr="00744208">
        <w:rPr>
          <w:rStyle w:val="Strong"/>
        </w:rPr>
        <w:t>Proposal</w:t>
      </w:r>
      <w:r>
        <w:rPr>
          <w:b/>
        </w:rPr>
        <w:t xml:space="preserve"> 1.</w:t>
      </w:r>
      <w:r>
        <w:rPr>
          <w:b/>
        </w:rPr>
        <w:tab/>
        <w:t xml:space="preserve">Add a list of UE in </w:t>
      </w:r>
      <w:r>
        <w:rPr>
          <w:b/>
          <w:i/>
        </w:rPr>
        <w:t>SL-xxx-ProvideCapabilities.</w:t>
      </w:r>
    </w:p>
    <w:p w14:paraId="31B9DFD2" w14:textId="4B5F89FC" w:rsidR="00E772D3" w:rsidRDefault="00E772D3" w:rsidP="00744208">
      <w:pPr>
        <w:tabs>
          <w:tab w:val="left" w:pos="1843"/>
        </w:tabs>
        <w:rPr>
          <w:b/>
        </w:rPr>
      </w:pPr>
    </w:p>
    <w:tbl>
      <w:tblPr>
        <w:tblStyle w:val="a1"/>
        <w:tblW w:w="8388" w:type="dxa"/>
        <w:tblInd w:w="1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88"/>
      </w:tblGrid>
      <w:tr w:rsidR="00E772D3" w14:paraId="3A7258CC" w14:textId="77777777">
        <w:tc>
          <w:tcPr>
            <w:tcW w:w="8388" w:type="dxa"/>
            <w:shd w:val="clear" w:color="auto" w:fill="auto"/>
            <w:tcMar>
              <w:top w:w="100" w:type="dxa"/>
              <w:left w:w="100" w:type="dxa"/>
              <w:bottom w:w="100" w:type="dxa"/>
              <w:right w:w="100" w:type="dxa"/>
            </w:tcMar>
          </w:tcPr>
          <w:p w14:paraId="42CC56A0"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3424221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SL-AoA-ProvideCapabilities ::= SEQUENCE {</w:t>
            </w:r>
          </w:p>
          <w:p w14:paraId="693C069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w:t>
            </w:r>
            <w:r>
              <w:rPr>
                <w:rFonts w:ascii="Courier New" w:eastAsia="Courier New" w:hAnsi="Courier New" w:cs="Courier New"/>
                <w:color w:val="0000FF"/>
                <w:sz w:val="16"/>
                <w:szCs w:val="16"/>
              </w:rPr>
              <w:t>sl-AoA-ProvideCapabilitiesList  SEQUENCE (SIZE(1..maxNrOfUEs)) OF SL-AoA-ProvideCapabilitiesElement,</w:t>
            </w:r>
          </w:p>
          <w:p w14:paraId="3ED5F14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w:t>
            </w:r>
          </w:p>
          <w:p w14:paraId="3096E90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28763AB0"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5AB62B8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SL-AoA-ProvideCapabilities</w:t>
            </w:r>
            <w:r>
              <w:rPr>
                <w:rFonts w:ascii="Courier New" w:eastAsia="Courier New" w:hAnsi="Courier New" w:cs="Courier New"/>
                <w:color w:val="0000FF"/>
                <w:sz w:val="16"/>
                <w:szCs w:val="16"/>
              </w:rPr>
              <w:t>Element</w:t>
            </w:r>
            <w:r>
              <w:rPr>
                <w:rFonts w:ascii="Courier New" w:eastAsia="Courier New" w:hAnsi="Courier New" w:cs="Courier New"/>
                <w:sz w:val="16"/>
                <w:szCs w:val="16"/>
              </w:rPr>
              <w:t xml:space="preserve"> ::= SEQUENCE {</w:t>
            </w:r>
          </w:p>
          <w:p w14:paraId="19B1DA9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applicationLayerID              OCTET STRING,</w:t>
            </w:r>
          </w:p>
          <w:p w14:paraId="571B1A2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positioningModes                PositioningModes,</w:t>
            </w:r>
          </w:p>
          <w:p w14:paraId="45C6774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tenMsUnitResponseTime           PositioningModes    OPTIONAL,</w:t>
            </w:r>
          </w:p>
          <w:p w14:paraId="69DB7C7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periodicalReporting             PositioningModes    OPTIONAL,</w:t>
            </w:r>
          </w:p>
          <w:p w14:paraId="2443DE7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5ABA5C4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4FC55782" w14:textId="77777777" w:rsidR="00E772D3" w:rsidRDefault="00E772D3">
      <w:pPr>
        <w:tabs>
          <w:tab w:val="left" w:pos="1843"/>
        </w:tabs>
      </w:pPr>
    </w:p>
    <w:p w14:paraId="60BB086A" w14:textId="77777777" w:rsidR="00E772D3" w:rsidRDefault="00000000">
      <w:pPr>
        <w:pStyle w:val="Heading2"/>
        <w:tabs>
          <w:tab w:val="left" w:pos="1843"/>
        </w:tabs>
        <w:rPr>
          <w:i/>
        </w:rPr>
      </w:pPr>
      <w:bookmarkStart w:id="4" w:name="_97q24xsxqv7k" w:colFirst="0" w:colLast="0"/>
      <w:bookmarkEnd w:id="4"/>
      <w:r>
        <w:t>2.2</w:t>
      </w:r>
      <w:r>
        <w:tab/>
      </w:r>
      <w:r>
        <w:tab/>
      </w:r>
      <w:r>
        <w:rPr>
          <w:i/>
        </w:rPr>
        <w:t>CommonIEsProvideCapabilities</w:t>
      </w:r>
    </w:p>
    <w:p w14:paraId="023EC3D2" w14:textId="77777777" w:rsidR="00E772D3" w:rsidRDefault="00000000">
      <w:pPr>
        <w:tabs>
          <w:tab w:val="left" w:pos="1843"/>
        </w:tabs>
      </w:pPr>
      <w:r>
        <w:t>RAN2 has identified several parameters that could be used for anchor UE selection, but there is no agreement on which ones to use.</w:t>
      </w:r>
    </w:p>
    <w:p w14:paraId="3CEB05B0"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rPr>
      </w:pPr>
      <w:r>
        <w:rPr>
          <w:rFonts w:ascii="Arial" w:eastAsia="Arial" w:hAnsi="Arial" w:cs="Arial"/>
        </w:rPr>
        <w:t>Agreements:</w:t>
      </w:r>
    </w:p>
    <w:p w14:paraId="1F4605D6"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rPr>
      </w:pPr>
      <w:r>
        <w:rPr>
          <w:rFonts w:ascii="Arial" w:eastAsia="Arial" w:hAnsi="Arial" w:cs="Arial"/>
        </w:rPr>
        <w:t>Anchor UE selection is supported by information about the candidate anchor UEs.  At least the following list can be discussed for use in anchor UE selection:</w:t>
      </w:r>
    </w:p>
    <w:p w14:paraId="5C5AA580"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1.</w:t>
      </w:r>
      <w:r>
        <w:rPr>
          <w:rFonts w:ascii="Arial" w:eastAsia="Arial" w:hAnsi="Arial" w:cs="Arial"/>
          <w:highlight w:val="yellow"/>
        </w:rPr>
        <w:tab/>
        <w:t>UE roles</w:t>
      </w:r>
    </w:p>
    <w:p w14:paraId="1C8C19A3"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2.</w:t>
      </w:r>
      <w:r>
        <w:rPr>
          <w:rFonts w:ascii="Arial" w:eastAsia="Arial" w:hAnsi="Arial" w:cs="Arial"/>
          <w:highlight w:val="yellow"/>
        </w:rPr>
        <w:tab/>
        <w:t>Supported positioning method</w:t>
      </w:r>
    </w:p>
    <w:p w14:paraId="45C0388A"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3.</w:t>
      </w:r>
      <w:r>
        <w:rPr>
          <w:rFonts w:ascii="Arial" w:eastAsia="Arial" w:hAnsi="Arial" w:cs="Arial"/>
          <w:highlight w:val="yellow"/>
        </w:rPr>
        <w:tab/>
        <w:t>In coverage or not</w:t>
      </w:r>
    </w:p>
    <w:p w14:paraId="7A45D40E"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4.</w:t>
      </w:r>
      <w:r>
        <w:rPr>
          <w:rFonts w:ascii="Arial" w:eastAsia="Arial" w:hAnsi="Arial" w:cs="Arial"/>
          <w:highlight w:val="yellow"/>
        </w:rPr>
        <w:tab/>
        <w:t>RSRP</w:t>
      </w:r>
    </w:p>
    <w:p w14:paraId="63E519B1"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5.</w:t>
      </w:r>
      <w:r>
        <w:rPr>
          <w:rFonts w:ascii="Arial" w:eastAsia="Arial" w:hAnsi="Arial" w:cs="Arial"/>
          <w:highlight w:val="yellow"/>
        </w:rPr>
        <w:tab/>
        <w:t>LOS/NLOS</w:t>
      </w:r>
    </w:p>
    <w:p w14:paraId="671777D6"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6.</w:t>
      </w:r>
      <w:r>
        <w:rPr>
          <w:rFonts w:ascii="Arial" w:eastAsia="Arial" w:hAnsi="Arial" w:cs="Arial"/>
          <w:highlight w:val="yellow"/>
        </w:rPr>
        <w:tab/>
        <w:t>Location</w:t>
      </w:r>
    </w:p>
    <w:p w14:paraId="0A5D3319"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highlight w:val="yellow"/>
        </w:rPr>
      </w:pPr>
      <w:r>
        <w:rPr>
          <w:rFonts w:ascii="Arial" w:eastAsia="Arial" w:hAnsi="Arial" w:cs="Arial"/>
          <w:highlight w:val="yellow"/>
        </w:rPr>
        <w:t>7.</w:t>
      </w:r>
      <w:r>
        <w:rPr>
          <w:rFonts w:ascii="Arial" w:eastAsia="Arial" w:hAnsi="Arial" w:cs="Arial"/>
          <w:highlight w:val="yellow"/>
        </w:rPr>
        <w:tab/>
        <w:t>PLMN</w:t>
      </w:r>
    </w:p>
    <w:p w14:paraId="347DFE34"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rPr>
      </w:pPr>
      <w:r>
        <w:rPr>
          <w:rFonts w:ascii="Arial" w:eastAsia="Arial" w:hAnsi="Arial" w:cs="Arial"/>
        </w:rPr>
        <w:t>A normative requirement on which anchor UEs to select (e.g., ranking) will not be specified.</w:t>
      </w:r>
    </w:p>
    <w:p w14:paraId="608DEC9A"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rPr>
      </w:pPr>
      <w:r>
        <w:rPr>
          <w:rFonts w:ascii="Arial" w:eastAsia="Arial" w:hAnsi="Arial" w:cs="Arial"/>
        </w:rPr>
        <w:t>RAN2 impact of this information to be determined.</w:t>
      </w:r>
    </w:p>
    <w:p w14:paraId="3FBAB65F" w14:textId="77777777" w:rsidR="00E772D3" w:rsidRDefault="00000000">
      <w:pPr>
        <w:pBdr>
          <w:top w:val="single" w:sz="4" w:space="1" w:color="000000"/>
          <w:left w:val="single" w:sz="4" w:space="4" w:color="000000"/>
          <w:bottom w:val="single" w:sz="4" w:space="1" w:color="000000"/>
          <w:right w:val="single" w:sz="4" w:space="4" w:color="000000"/>
        </w:pBdr>
        <w:tabs>
          <w:tab w:val="clear" w:pos="721"/>
          <w:tab w:val="left" w:pos="724"/>
          <w:tab w:val="left" w:pos="724"/>
          <w:tab w:val="left" w:pos="1622"/>
        </w:tabs>
        <w:ind w:left="1622" w:hanging="363"/>
        <w:rPr>
          <w:rFonts w:ascii="Arial" w:eastAsia="Arial" w:hAnsi="Arial" w:cs="Arial"/>
        </w:rPr>
      </w:pPr>
      <w:r>
        <w:rPr>
          <w:rFonts w:ascii="Arial" w:eastAsia="Arial" w:hAnsi="Arial" w:cs="Arial"/>
        </w:rPr>
        <w:t>FFS which information would be determined statically/dynamically.</w:t>
      </w:r>
    </w:p>
    <w:p w14:paraId="78F33FF6" w14:textId="77777777" w:rsidR="00E772D3" w:rsidRDefault="00E772D3"/>
    <w:p w14:paraId="26E9BE53" w14:textId="2C8B8187" w:rsidR="00E772D3" w:rsidRDefault="00000000">
      <w:r>
        <w:t>We checked if each parameter is supported (SLPP, RSPP-Metadata or from other layers):</w:t>
      </w:r>
    </w:p>
    <w:p w14:paraId="703736AA" w14:textId="77777777" w:rsidR="00E772D3" w:rsidRDefault="00E772D3">
      <w:pPr>
        <w:rPr>
          <w:sz w:val="6"/>
          <w:szCs w:val="6"/>
        </w:rPr>
      </w:pPr>
    </w:p>
    <w:p w14:paraId="113900A9" w14:textId="7741254F" w:rsidR="00E772D3" w:rsidRDefault="00000000">
      <w:pPr>
        <w:numPr>
          <w:ilvl w:val="0"/>
          <w:numId w:val="6"/>
        </w:numPr>
        <w:spacing w:after="60"/>
      </w:pPr>
      <w:r>
        <w:rPr>
          <w:b/>
        </w:rPr>
        <w:t>UE roles</w:t>
      </w:r>
      <w:r>
        <w:t xml:space="preserve">: included in </w:t>
      </w:r>
      <w:r>
        <w:rPr>
          <w:i/>
        </w:rPr>
        <w:t>RSPP-Metadata</w:t>
      </w:r>
      <w:r>
        <w:t>, so not needed.</w:t>
      </w:r>
    </w:p>
    <w:p w14:paraId="52DB1242" w14:textId="77D50D09" w:rsidR="00E772D3" w:rsidRDefault="00000000">
      <w:pPr>
        <w:numPr>
          <w:ilvl w:val="0"/>
          <w:numId w:val="6"/>
        </w:numPr>
        <w:spacing w:after="60"/>
      </w:pPr>
      <w:r>
        <w:rPr>
          <w:b/>
        </w:rPr>
        <w:t>Supported positioning method</w:t>
      </w:r>
      <w:r>
        <w:t xml:space="preserve">: can be considered </w:t>
      </w:r>
      <w:r>
        <w:rPr>
          <w:i/>
        </w:rPr>
        <w:t>xxx-meth</w:t>
      </w:r>
      <w:r w:rsidR="000E74D6">
        <w:rPr>
          <w:i/>
        </w:rPr>
        <w:t>o</w:t>
      </w:r>
      <w:r>
        <w:rPr>
          <w:i/>
        </w:rPr>
        <w:t>d</w:t>
      </w:r>
      <w:r>
        <w:t xml:space="preserve"> is supported if </w:t>
      </w:r>
      <w:r>
        <w:rPr>
          <w:i/>
        </w:rPr>
        <w:t>xxx-method</w:t>
      </w:r>
      <w:r>
        <w:t xml:space="preserve"> is included in </w:t>
      </w:r>
      <w:r>
        <w:rPr>
          <w:i/>
        </w:rPr>
        <w:t>sl-xxx-ProvideCapabilities</w:t>
      </w:r>
      <w:r>
        <w:t xml:space="preserve">. </w:t>
      </w:r>
    </w:p>
    <w:p w14:paraId="39585707" w14:textId="77777777" w:rsidR="00E772D3" w:rsidRDefault="00000000">
      <w:pPr>
        <w:numPr>
          <w:ilvl w:val="0"/>
          <w:numId w:val="6"/>
        </w:numPr>
        <w:spacing w:after="60"/>
      </w:pPr>
      <w:r>
        <w:rPr>
          <w:b/>
        </w:rPr>
        <w:t>In coverage or not</w:t>
      </w:r>
      <w:r>
        <w:t xml:space="preserve">: not included. </w:t>
      </w:r>
      <w:r>
        <w:rPr>
          <w:i/>
        </w:rPr>
        <w:t>knownLocationAvailable</w:t>
      </w:r>
      <w:r>
        <w:t xml:space="preserve"> in </w:t>
      </w:r>
      <w:r>
        <w:rPr>
          <w:i/>
        </w:rPr>
        <w:t>RSPP-Metadata</w:t>
      </w:r>
      <w:r>
        <w:t xml:space="preserve"> is different from coverage information. For example, GNSS availability does not mean inside of network coverage. </w:t>
      </w:r>
    </w:p>
    <w:p w14:paraId="0D0F7459" w14:textId="19A0E5E2" w:rsidR="00E772D3" w:rsidRDefault="00000000">
      <w:pPr>
        <w:numPr>
          <w:ilvl w:val="0"/>
          <w:numId w:val="6"/>
        </w:numPr>
        <w:spacing w:after="60"/>
      </w:pPr>
      <w:r>
        <w:rPr>
          <w:b/>
        </w:rPr>
        <w:t>RSRP</w:t>
      </w:r>
      <w:r>
        <w:t xml:space="preserve">: can be </w:t>
      </w:r>
      <w:r w:rsidR="000E74D6">
        <w:t>provided</w:t>
      </w:r>
      <w:r>
        <w:t xml:space="preserve"> from lower layer. </w:t>
      </w:r>
    </w:p>
    <w:p w14:paraId="24EF34C7" w14:textId="0D2EF38E" w:rsidR="00E772D3" w:rsidRDefault="00000000">
      <w:pPr>
        <w:numPr>
          <w:ilvl w:val="0"/>
          <w:numId w:val="6"/>
        </w:numPr>
        <w:spacing w:after="60"/>
      </w:pPr>
      <w:r>
        <w:rPr>
          <w:b/>
        </w:rPr>
        <w:t>LOS/NLOS</w:t>
      </w:r>
      <w:r>
        <w:t xml:space="preserve">: can be </w:t>
      </w:r>
      <w:r w:rsidR="000E74D6">
        <w:t>provided</w:t>
      </w:r>
      <w:r>
        <w:t xml:space="preserve"> from lower layer.</w:t>
      </w:r>
    </w:p>
    <w:p w14:paraId="07C883D9" w14:textId="524738D8" w:rsidR="00E772D3" w:rsidRDefault="00000000">
      <w:pPr>
        <w:numPr>
          <w:ilvl w:val="0"/>
          <w:numId w:val="6"/>
        </w:numPr>
        <w:spacing w:after="60"/>
      </w:pPr>
      <w:r>
        <w:rPr>
          <w:b/>
        </w:rPr>
        <w:t>Location</w:t>
      </w:r>
      <w:r>
        <w:t xml:space="preserve">: not included in SLPP and RSPP-Metadata. </w:t>
      </w:r>
    </w:p>
    <w:p w14:paraId="3276CF3C" w14:textId="115C8BBE" w:rsidR="00E772D3" w:rsidRDefault="00000000">
      <w:pPr>
        <w:numPr>
          <w:ilvl w:val="0"/>
          <w:numId w:val="6"/>
        </w:numPr>
        <w:spacing w:after="60"/>
      </w:pPr>
      <w:r>
        <w:rPr>
          <w:b/>
        </w:rPr>
        <w:t>PLMN</w:t>
      </w:r>
      <w:r>
        <w:t>: not included in SLPP and RSPP-Metadata.</w:t>
      </w:r>
    </w:p>
    <w:p w14:paraId="12F8FB81" w14:textId="77777777" w:rsidR="00E772D3" w:rsidRDefault="00E772D3">
      <w:pPr>
        <w:tabs>
          <w:tab w:val="left" w:pos="1843"/>
        </w:tabs>
      </w:pPr>
    </w:p>
    <w:p w14:paraId="74D53B02" w14:textId="77777777" w:rsidR="00E772D3" w:rsidRDefault="00000000">
      <w:pPr>
        <w:tabs>
          <w:tab w:val="left" w:pos="1843"/>
        </w:tabs>
      </w:pPr>
      <w:r>
        <w:t xml:space="preserve">We observed that three parameters (i.e. In coverage or not, Location and PLMN) are not supported. All listed parameters were already identified as beneficial for anchor UE selection in some cases. Considering proper anchor UE selection is important to achieve successful and higher quality sidelink positioning results, three parameters (i.e. In coverage or not, Location and PLMN) should be considered to be included in common capabilities. </w:t>
      </w:r>
    </w:p>
    <w:p w14:paraId="3345AFF1" w14:textId="77777777" w:rsidR="00E772D3" w:rsidRDefault="00E772D3"/>
    <w:p w14:paraId="137B7FE7" w14:textId="246A60FB" w:rsidR="00E772D3" w:rsidRDefault="00000000" w:rsidP="00744208">
      <w:pPr>
        <w:tabs>
          <w:tab w:val="left" w:pos="1843"/>
        </w:tabs>
        <w:ind w:left="1843" w:hanging="1843"/>
      </w:pPr>
      <w:r w:rsidRPr="00744208">
        <w:rPr>
          <w:rFonts w:eastAsiaTheme="minorEastAsia"/>
          <w:b/>
          <w:lang w:val="en"/>
        </w:rPr>
        <w:lastRenderedPageBreak/>
        <w:t>Proposal 2.</w:t>
      </w:r>
      <w:r w:rsidR="00744208" w:rsidRPr="00744208">
        <w:rPr>
          <w:rFonts w:eastAsiaTheme="minorEastAsia"/>
          <w:b/>
          <w:lang w:val="en"/>
        </w:rPr>
        <w:tab/>
      </w:r>
      <w:r w:rsidRPr="00744208">
        <w:rPr>
          <w:rFonts w:eastAsiaTheme="minorEastAsia"/>
          <w:b/>
          <w:lang w:val="en"/>
        </w:rPr>
        <w:t xml:space="preserve">RAN2 to discuss including the following parameters in </w:t>
      </w:r>
      <w:r w:rsidRPr="000E74D6">
        <w:rPr>
          <w:rFonts w:eastAsiaTheme="minorEastAsia"/>
          <w:b/>
          <w:i/>
          <w:iCs/>
          <w:lang w:val="en"/>
        </w:rPr>
        <w:t>CommonIEsProvideCapabilities</w:t>
      </w:r>
      <w:r w:rsidRPr="00744208">
        <w:rPr>
          <w:rFonts w:eastAsiaTheme="minorEastAsia"/>
          <w:b/>
          <w:lang w:val="en"/>
        </w:rPr>
        <w:t>. In coverage or not, Location, and PLMN</w:t>
      </w:r>
      <w:r>
        <w:rPr>
          <w:b/>
        </w:rPr>
        <w:t>.</w:t>
      </w:r>
    </w:p>
    <w:p w14:paraId="03E6821C" w14:textId="77777777" w:rsidR="00E772D3" w:rsidRDefault="00E772D3"/>
    <w:p w14:paraId="3D1A20B2" w14:textId="77777777" w:rsidR="00E772D3" w:rsidRDefault="00000000">
      <w:pPr>
        <w:pStyle w:val="Heading2"/>
      </w:pPr>
      <w:bookmarkStart w:id="5" w:name="_50if6dcy2my5" w:colFirst="0" w:colLast="0"/>
      <w:bookmarkEnd w:id="5"/>
      <w:r>
        <w:t>2.3</w:t>
      </w:r>
      <w:r>
        <w:tab/>
        <w:t>Supplementary SLPP message</w:t>
      </w:r>
    </w:p>
    <w:p w14:paraId="2E65332B" w14:textId="77777777" w:rsidR="00E772D3" w:rsidRDefault="00000000">
      <w:r>
        <w:t xml:space="preserve">According to TS 23.586, if SL positioning server UE is needed, the target UE discovers, selects, and communicates with the SL Positioning Server UE using supplementary SLPP messages. </w:t>
      </w:r>
    </w:p>
    <w:tbl>
      <w:tblPr>
        <w:tblStyle w:val="a2"/>
        <w:tblW w:w="948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80"/>
      </w:tblGrid>
      <w:tr w:rsidR="00E772D3" w14:paraId="7C67ECAD" w14:textId="77777777">
        <w:tc>
          <w:tcPr>
            <w:tcW w:w="9480" w:type="dxa"/>
            <w:shd w:val="clear" w:color="auto" w:fill="auto"/>
            <w:tcMar>
              <w:top w:w="100" w:type="dxa"/>
              <w:left w:w="100" w:type="dxa"/>
              <w:bottom w:w="100" w:type="dxa"/>
              <w:right w:w="100" w:type="dxa"/>
            </w:tcMar>
          </w:tcPr>
          <w:p w14:paraId="7B68BEAD" w14:textId="77777777" w:rsidR="00E772D3" w:rsidRDefault="00000000">
            <w:pPr>
              <w:spacing w:after="180"/>
              <w:ind w:left="568" w:hanging="284"/>
            </w:pPr>
            <w:r>
              <w:t>6.</w:t>
            </w:r>
            <w:r>
              <w:tab/>
              <w:t xml:space="preserve">If a SL Positioning server UE is selected, </w:t>
            </w:r>
            <w:r>
              <w:rPr>
                <w:highlight w:val="yellow"/>
              </w:rPr>
              <w:t>UE 1 sends a Ranging/SL positioning request using supplementary RSPP signalling message to the selected SL Positioning Server UE.</w:t>
            </w:r>
            <w:r>
              <w:t xml:space="preserve"> This request indicates the other UEs 2 to n using the Application layer ID and indicates the Ranging/SL positioning result types needed (e.g. absolute locations, </w:t>
            </w:r>
            <w:r w:rsidRPr="00744208">
              <w:rPr>
                <w:rFonts w:eastAsiaTheme="minorEastAsia"/>
                <w:b/>
                <w:lang w:val="en"/>
              </w:rPr>
              <w:t>relative</w:t>
            </w:r>
            <w:r>
              <w:t xml:space="preserve"> locations or distances and directions between pairs of UEs). The required QoS for Ranging/SL positioning is also indicated.</w:t>
            </w:r>
          </w:p>
        </w:tc>
      </w:tr>
    </w:tbl>
    <w:p w14:paraId="39EFB663" w14:textId="77777777" w:rsidR="00E772D3" w:rsidRDefault="00E772D3"/>
    <w:p w14:paraId="3C34D273" w14:textId="38B014A9" w:rsidR="00E772D3" w:rsidRDefault="00000000">
      <w:r>
        <w:t xml:space="preserve">SA2 flow does not involve direct SLPP signalling between the SL Positioning Server UE and anchor UE, </w:t>
      </w:r>
      <w:r w:rsidR="000E74D6">
        <w:t>thus,</w:t>
      </w:r>
      <w:r>
        <w:t xml:space="preserve"> the anchor UE doesn't know who the SL Positioning Server UE is. But there is a need to notify the selected SL Positioning Server UE about its selection.</w:t>
      </w:r>
    </w:p>
    <w:p w14:paraId="517A617D" w14:textId="77777777" w:rsidR="00E772D3" w:rsidRDefault="00E772D3"/>
    <w:p w14:paraId="5EFADED6" w14:textId="77777777" w:rsidR="00E772D3" w:rsidRDefault="00000000" w:rsidP="00744208">
      <w:pPr>
        <w:tabs>
          <w:tab w:val="left" w:pos="1843"/>
        </w:tabs>
      </w:pPr>
      <w:r>
        <w:rPr>
          <w:b/>
        </w:rPr>
        <w:t>Proposal 3.</w:t>
      </w:r>
      <w:r>
        <w:rPr>
          <w:b/>
        </w:rPr>
        <w:tab/>
        <w:t>RAN2 to discuss how to effectively notify the selected SL Positioning Server UE.</w:t>
      </w:r>
    </w:p>
    <w:p w14:paraId="59439D32" w14:textId="77777777" w:rsidR="00E772D3" w:rsidRDefault="00E772D3"/>
    <w:p w14:paraId="11F25EC2" w14:textId="77777777" w:rsidR="00E772D3" w:rsidRDefault="00000000">
      <w:pPr>
        <w:pStyle w:val="Heading2"/>
        <w:tabs>
          <w:tab w:val="left" w:pos="1843"/>
        </w:tabs>
      </w:pPr>
      <w:bookmarkStart w:id="6" w:name="_2f7p4w77mob2" w:colFirst="0" w:colLast="0"/>
      <w:bookmarkEnd w:id="6"/>
      <w:r>
        <w:t>2.4</w:t>
      </w:r>
      <w:r>
        <w:tab/>
      </w:r>
      <w:r>
        <w:tab/>
        <w:t>SLPP capability [E013]</w:t>
      </w:r>
    </w:p>
    <w:p w14:paraId="1A29F8EB" w14:textId="150F4EAA" w:rsidR="00E772D3" w:rsidRDefault="00000000">
      <w:pPr>
        <w:tabs>
          <w:tab w:val="left" w:pos="1843"/>
        </w:tabs>
      </w:pPr>
      <w:r>
        <w:t xml:space="preserve">Ericsson identified an issue (open issue E013) </w:t>
      </w:r>
      <w:r w:rsidR="00A95D07">
        <w:t>that</w:t>
      </w:r>
      <w:r>
        <w:t xml:space="preserve"> SLPP capability does not indicate LPP support, hindering LMF from enabling hybrid positioning. Conversely, LMF might not be notified of LPP support even if AMF knows it (via NAS capability IE).</w:t>
      </w:r>
    </w:p>
    <w:p w14:paraId="573F0AF0" w14:textId="77777777" w:rsidR="00E772D3" w:rsidRDefault="00E772D3">
      <w:pPr>
        <w:tabs>
          <w:tab w:val="left" w:pos="1843"/>
        </w:tabs>
      </w:pPr>
    </w:p>
    <w:p w14:paraId="2893828A" w14:textId="38B5CBAD" w:rsidR="00E772D3" w:rsidRDefault="00000000">
      <w:pPr>
        <w:tabs>
          <w:tab w:val="left" w:pos="1843"/>
        </w:tabs>
      </w:pPr>
      <w:r>
        <w:rPr>
          <w:b/>
        </w:rPr>
        <w:t>Agree with E013 but need further enhancement</w:t>
      </w:r>
      <w:r>
        <w:t xml:space="preserve"> - While TS 24.501 includes LPP capability in 5GMM NAS capability IE, AMF might not share this information with LMF, leading LMF to assume LPP support for all location requests. </w:t>
      </w:r>
      <w:r w:rsidR="00A95D07">
        <w:t>Since</w:t>
      </w:r>
      <w:r>
        <w:t xml:space="preserve"> LMF does not know whether UE supports SLPP or not when receiving a location server request from AMF, LMF will initiates separate LPP and SLPP sessions to determine the optimal method (Uu, sidelink, or hybrid), which would generate unnecessary signaling overhead and delay.</w:t>
      </w:r>
    </w:p>
    <w:p w14:paraId="3E03AA72" w14:textId="77777777" w:rsidR="00E772D3" w:rsidRDefault="00E772D3">
      <w:pPr>
        <w:tabs>
          <w:tab w:val="left" w:pos="1843"/>
        </w:tabs>
      </w:pPr>
    </w:p>
    <w:p w14:paraId="2DAEA7BD" w14:textId="4E9DACDE" w:rsidR="00E772D3" w:rsidRDefault="00000000">
      <w:pPr>
        <w:tabs>
          <w:tab w:val="left" w:pos="1843"/>
        </w:tabs>
        <w:spacing w:after="60"/>
      </w:pPr>
      <w:r>
        <w:t>There are two options</w:t>
      </w:r>
      <w:r w:rsidR="00A95D07">
        <w:t xml:space="preserve"> to resolve this</w:t>
      </w:r>
      <w:r>
        <w:t>:</w:t>
      </w:r>
    </w:p>
    <w:p w14:paraId="2065CCB6" w14:textId="77777777" w:rsidR="00E772D3" w:rsidRDefault="00000000">
      <w:pPr>
        <w:numPr>
          <w:ilvl w:val="0"/>
          <w:numId w:val="13"/>
        </w:numPr>
        <w:tabs>
          <w:tab w:val="left" w:pos="1843"/>
        </w:tabs>
        <w:spacing w:after="60"/>
      </w:pPr>
      <w:r>
        <w:rPr>
          <w:b/>
        </w:rPr>
        <w:t>Option 1:</w:t>
      </w:r>
      <w:r>
        <w:t xml:space="preserve"> Extend 5GMM capability IE with SLPP capability flag - AMF indicates both LPP and SLPP capabilities to LMF, improving efficiency.</w:t>
      </w:r>
    </w:p>
    <w:p w14:paraId="7C6B2DCB" w14:textId="77777777" w:rsidR="00E772D3" w:rsidRDefault="00000000">
      <w:pPr>
        <w:numPr>
          <w:ilvl w:val="0"/>
          <w:numId w:val="13"/>
        </w:numPr>
        <w:tabs>
          <w:tab w:val="left" w:pos="1843"/>
        </w:tabs>
        <w:spacing w:after="60"/>
      </w:pPr>
      <w:r>
        <w:rPr>
          <w:b/>
        </w:rPr>
        <w:t>Option 2</w:t>
      </w:r>
      <w:r>
        <w:t>: LMF retrieves SLPP capability through existing SLPP capability exchange - While less efficient than option 1, it eliminates the need for modifying 5GMM capability IE.</w:t>
      </w:r>
    </w:p>
    <w:p w14:paraId="36C8B01F" w14:textId="77777777" w:rsidR="00E772D3" w:rsidRDefault="00E772D3">
      <w:pPr>
        <w:tabs>
          <w:tab w:val="left" w:pos="1843"/>
        </w:tabs>
      </w:pPr>
    </w:p>
    <w:p w14:paraId="4C1953FA" w14:textId="77777777" w:rsidR="00E772D3" w:rsidRDefault="00000000">
      <w:pPr>
        <w:tabs>
          <w:tab w:val="left" w:pos="1843"/>
        </w:tabs>
      </w:pPr>
      <w:r>
        <w:t>Though LMF can retrieve SLPP capability directly from existing SLPP capability exchange (Option 2), we think that Option 1 is an optional optimization due to signaling overhead and complexity. This requires input from CT and RAN3, so we suggest sending an LS to them and postponing further RAN2 discussion until their response.</w:t>
      </w:r>
    </w:p>
    <w:p w14:paraId="02B778F0" w14:textId="77777777" w:rsidR="00E772D3" w:rsidRDefault="00E772D3">
      <w:pPr>
        <w:tabs>
          <w:tab w:val="left" w:pos="1843"/>
        </w:tabs>
      </w:pPr>
    </w:p>
    <w:p w14:paraId="53A73DDE" w14:textId="77777777" w:rsidR="00E772D3" w:rsidRDefault="00000000">
      <w:pPr>
        <w:tabs>
          <w:tab w:val="left" w:pos="1843"/>
        </w:tabs>
        <w:rPr>
          <w:b/>
        </w:rPr>
      </w:pPr>
      <w:r>
        <w:rPr>
          <w:b/>
        </w:rPr>
        <w:t>Proposal 4.</w:t>
      </w:r>
      <w:r>
        <w:rPr>
          <w:b/>
        </w:rPr>
        <w:tab/>
        <w:t xml:space="preserve">RAN2 to send LS to CT to extend 5GMM capability IE with SLPP capability flag.  </w:t>
      </w:r>
    </w:p>
    <w:p w14:paraId="51FD4DB5" w14:textId="77777777" w:rsidR="00E772D3" w:rsidRDefault="00000000">
      <w:pPr>
        <w:tabs>
          <w:tab w:val="left" w:pos="1843"/>
        </w:tabs>
        <w:rPr>
          <w:b/>
        </w:rPr>
      </w:pPr>
      <w:r>
        <w:rPr>
          <w:b/>
        </w:rPr>
        <w:tab/>
      </w:r>
      <w:r>
        <w:rPr>
          <w:b/>
        </w:rPr>
        <w:tab/>
        <w:t xml:space="preserve">RAN2 to send LS to RAN3 to indicate both LPP and SLPP capabilities to LMF. </w:t>
      </w:r>
    </w:p>
    <w:p w14:paraId="7D9B0459" w14:textId="77777777" w:rsidR="00E772D3" w:rsidRDefault="00E772D3">
      <w:pPr>
        <w:tabs>
          <w:tab w:val="left" w:pos="1843"/>
        </w:tabs>
      </w:pPr>
    </w:p>
    <w:p w14:paraId="3F02C43E" w14:textId="77777777" w:rsidR="00E772D3" w:rsidRDefault="00000000">
      <w:pPr>
        <w:pStyle w:val="Heading2"/>
        <w:tabs>
          <w:tab w:val="left" w:pos="1843"/>
        </w:tabs>
      </w:pPr>
      <w:bookmarkStart w:id="7" w:name="_7ip4keycqk8n" w:colFirst="0" w:colLast="0"/>
      <w:bookmarkEnd w:id="7"/>
      <w:r>
        <w:t>2.5</w:t>
      </w:r>
      <w:r>
        <w:tab/>
      </w:r>
      <w:r>
        <w:tab/>
      </w:r>
      <w:r>
        <w:rPr>
          <w:i/>
        </w:rPr>
        <w:t>applicationLayerID</w:t>
      </w:r>
      <w:r>
        <w:t xml:space="preserve"> in </w:t>
      </w:r>
      <w:r>
        <w:rPr>
          <w:i/>
        </w:rPr>
        <w:t>SL-PRS-AssistanceData</w:t>
      </w:r>
      <w:r>
        <w:t xml:space="preserve"> [V003]</w:t>
      </w:r>
    </w:p>
    <w:p w14:paraId="682F4661" w14:textId="77777777" w:rsidR="00E772D3" w:rsidRDefault="00000000">
      <w:pPr>
        <w:tabs>
          <w:tab w:val="left" w:pos="1843"/>
        </w:tabs>
      </w:pPr>
      <w:r>
        <w:t xml:space="preserve">Vivo raised an issue (open issue V003) where </w:t>
      </w:r>
      <w:r>
        <w:rPr>
          <w:i/>
        </w:rPr>
        <w:t>applicationLayerID</w:t>
      </w:r>
      <w:r>
        <w:t xml:space="preserve"> in </w:t>
      </w:r>
      <w:r>
        <w:rPr>
          <w:i/>
        </w:rPr>
        <w:t>SL-PRS-AssistanceData</w:t>
      </w:r>
      <w:r>
        <w:t xml:space="preserve"> needs further clarification to differentiate between triggering SL-PRS transmission and receiving assistance data for measurement. - For example, if </w:t>
      </w:r>
      <w:r>
        <w:rPr>
          <w:i/>
        </w:rPr>
        <w:t>applicationLayerID</w:t>
      </w:r>
      <w:r>
        <w:t xml:space="preserve"> is the same with the UE that receives this message, the UE should treat the message as the triggering of SL-PRS transmission. Otherwise (i.e., </w:t>
      </w:r>
      <w:r>
        <w:rPr>
          <w:i/>
        </w:rPr>
        <w:t>applicationLayerID</w:t>
      </w:r>
      <w:r>
        <w:t xml:space="preserve"> is different), the UE should treat the message as assistance data for SL-PRS measurement. </w:t>
      </w:r>
    </w:p>
    <w:p w14:paraId="78ABD87E" w14:textId="77777777" w:rsidR="00E772D3" w:rsidRDefault="00E772D3">
      <w:pPr>
        <w:tabs>
          <w:tab w:val="left" w:pos="1843"/>
        </w:tabs>
      </w:pPr>
    </w:p>
    <w:p w14:paraId="739D5122" w14:textId="77777777" w:rsidR="00E772D3" w:rsidRDefault="00000000">
      <w:pPr>
        <w:tabs>
          <w:tab w:val="left" w:pos="1843"/>
        </w:tabs>
      </w:pPr>
      <w:r>
        <w:rPr>
          <w:b/>
        </w:rPr>
        <w:t>Disagree with V003</w:t>
      </w:r>
      <w:r>
        <w:t xml:space="preserve"> - We think that anchor UE can determine its role (TX and/or RX) based on the positioning method in the </w:t>
      </w:r>
      <w:r>
        <w:rPr>
          <w:i/>
        </w:rPr>
        <w:t>RequestLocationInformation</w:t>
      </w:r>
      <w:r>
        <w:t xml:space="preserve"> message. For example, if SL-TDoA is selected, anchor UEs are TX UEs. This eliminates the need for relying solely on </w:t>
      </w:r>
      <w:r>
        <w:rPr>
          <w:i/>
        </w:rPr>
        <w:t>applicationLayerID</w:t>
      </w:r>
      <w:r>
        <w:t xml:space="preserve"> for UE roles. Therefore, this issue could be resolved by implementation and detailed specification is not needed. </w:t>
      </w:r>
    </w:p>
    <w:p w14:paraId="753E6CD3" w14:textId="77777777" w:rsidR="00E772D3" w:rsidRDefault="00E772D3">
      <w:pPr>
        <w:tabs>
          <w:tab w:val="left" w:pos="1843"/>
        </w:tabs>
      </w:pPr>
    </w:p>
    <w:p w14:paraId="76E1D502" w14:textId="77777777" w:rsidR="00E772D3" w:rsidRDefault="00000000" w:rsidP="00744208">
      <w:pPr>
        <w:tabs>
          <w:tab w:val="left" w:pos="1843"/>
        </w:tabs>
      </w:pPr>
      <w:r>
        <w:rPr>
          <w:b/>
        </w:rPr>
        <w:t>Proposal 5.</w:t>
      </w:r>
      <w:r>
        <w:rPr>
          <w:b/>
        </w:rPr>
        <w:tab/>
        <w:t xml:space="preserve">No further clarification on </w:t>
      </w:r>
      <w:r>
        <w:rPr>
          <w:b/>
          <w:i/>
        </w:rPr>
        <w:t>applicationLayerID</w:t>
      </w:r>
      <w:r>
        <w:rPr>
          <w:b/>
        </w:rPr>
        <w:t xml:space="preserve"> in </w:t>
      </w:r>
      <w:r>
        <w:rPr>
          <w:b/>
          <w:i/>
        </w:rPr>
        <w:t>SL-PRS-AssistanceData</w:t>
      </w:r>
      <w:r>
        <w:rPr>
          <w:b/>
        </w:rPr>
        <w:t>.</w:t>
      </w:r>
    </w:p>
    <w:p w14:paraId="50B59F64" w14:textId="77777777" w:rsidR="00E772D3" w:rsidRDefault="00E772D3">
      <w:pPr>
        <w:tabs>
          <w:tab w:val="left" w:pos="1843"/>
        </w:tabs>
      </w:pPr>
    </w:p>
    <w:p w14:paraId="62B0AE4C" w14:textId="77777777" w:rsidR="00E772D3" w:rsidRDefault="00000000">
      <w:pPr>
        <w:pStyle w:val="Heading2"/>
        <w:tabs>
          <w:tab w:val="left" w:pos="1843"/>
        </w:tabs>
      </w:pPr>
      <w:bookmarkStart w:id="8" w:name="_3hdvtbjh8trz" w:colFirst="0" w:colLast="0"/>
      <w:bookmarkEnd w:id="8"/>
      <w:r>
        <w:rPr>
          <w:i/>
        </w:rPr>
        <w:lastRenderedPageBreak/>
        <w:t>2.6</w:t>
      </w:r>
      <w:r>
        <w:rPr>
          <w:i/>
        </w:rPr>
        <w:tab/>
      </w:r>
      <w:r>
        <w:rPr>
          <w:i/>
        </w:rPr>
        <w:tab/>
        <w:t>sl-PRS-SequenceID</w:t>
      </w:r>
      <w:r>
        <w:t xml:space="preserve"> in </w:t>
      </w:r>
      <w:r>
        <w:rPr>
          <w:i/>
        </w:rPr>
        <w:t>SL-PRS-AssistanceData</w:t>
      </w:r>
      <w:r>
        <w:t xml:space="preserve"> [Q001]</w:t>
      </w:r>
    </w:p>
    <w:p w14:paraId="2F1B73D3" w14:textId="77777777" w:rsidR="00E772D3" w:rsidRDefault="00000000">
      <w:pPr>
        <w:tabs>
          <w:tab w:val="left" w:pos="1843"/>
        </w:tabs>
      </w:pPr>
      <w:r>
        <w:t>Qualcomm identified an issue (open issue Q001) where it is not correct that SL PRS sequence is provided from server to Tx UE, because the TX UE usually selects its own sequence ID.</w:t>
      </w:r>
    </w:p>
    <w:p w14:paraId="4B3733CD" w14:textId="77777777" w:rsidR="00E772D3" w:rsidRDefault="00E772D3">
      <w:pPr>
        <w:tabs>
          <w:tab w:val="left" w:pos="1843"/>
        </w:tabs>
      </w:pPr>
    </w:p>
    <w:p w14:paraId="1FCB2A9F" w14:textId="77777777" w:rsidR="00E772D3" w:rsidRDefault="00000000">
      <w:pPr>
        <w:tabs>
          <w:tab w:val="left" w:pos="1843"/>
        </w:tabs>
      </w:pPr>
      <w:r>
        <w:t>According to RAN1 agreement, SL-PRS sequence ID is provided to TX UE by (its own) higher layer optionally and to RX UE via SLPP.</w:t>
      </w:r>
    </w:p>
    <w:tbl>
      <w:tblPr>
        <w:tblStyle w:val="a3"/>
        <w:tblW w:w="94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83"/>
      </w:tblGrid>
      <w:tr w:rsidR="00E772D3" w14:paraId="558DFA34" w14:textId="77777777">
        <w:tc>
          <w:tcPr>
            <w:tcW w:w="9483" w:type="dxa"/>
            <w:shd w:val="clear" w:color="auto" w:fill="auto"/>
            <w:tcMar>
              <w:top w:w="100" w:type="dxa"/>
              <w:left w:w="100" w:type="dxa"/>
              <w:bottom w:w="100" w:type="dxa"/>
              <w:right w:w="100" w:type="dxa"/>
            </w:tcMar>
          </w:tcPr>
          <w:p w14:paraId="502EE5DC" w14:textId="77777777" w:rsidR="00E772D3" w:rsidRDefault="00000000">
            <w:pPr>
              <w:numPr>
                <w:ilvl w:val="0"/>
                <w:numId w:val="18"/>
              </w:numPr>
              <w:rPr>
                <w:sz w:val="24"/>
                <w:szCs w:val="24"/>
              </w:rPr>
            </w:pPr>
            <w:r>
              <w:t>The following working assumption is confirmed without the FFS bullet as below:</w:t>
            </w:r>
          </w:p>
          <w:p w14:paraId="3235096E" w14:textId="77777777" w:rsidR="00E772D3" w:rsidRDefault="00000000">
            <w:pPr>
              <w:numPr>
                <w:ilvl w:val="1"/>
                <w:numId w:val="18"/>
              </w:numPr>
            </w:pPr>
            <w:r>
              <w:t xml:space="preserve">For SL PRS sequence generation, the parameter </w:t>
            </w:r>
            <w:r>
              <w:rPr>
                <w:rFonts w:ascii="Times" w:eastAsia="Times" w:hAnsi="Times" w:cs="Times"/>
                <w:noProof/>
                <w:sz w:val="36"/>
                <w:szCs w:val="36"/>
                <w:vertAlign w:val="subscript"/>
              </w:rPr>
              <w:drawing>
                <wp:inline distT="0" distB="0" distL="0" distR="0" wp14:anchorId="693C8326" wp14:editId="51802A5D">
                  <wp:extent cx="353060" cy="17145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353060" cy="171450"/>
                          </a:xfrm>
                          <a:prstGeom prst="rect">
                            <a:avLst/>
                          </a:prstGeom>
                          <a:ln/>
                        </pic:spPr>
                      </pic:pic>
                    </a:graphicData>
                  </a:graphic>
                </wp:inline>
              </w:drawing>
            </w:r>
            <m:oMath>
              <m:sSubSup>
                <m:sSubSupPr>
                  <m:ctrlPr>
                    <w:rPr>
                      <w:rFonts w:ascii="Cambria Math" w:hAnsi="Cambria Math"/>
                    </w:rPr>
                  </m:ctrlPr>
                </m:sSubSupPr>
                <m:e>
                  <m:r>
                    <w:rPr>
                      <w:rFonts w:ascii="Cambria Math" w:eastAsia="Cambria Math" w:hAnsi="Cambria Math" w:cs="Cambria Math"/>
                    </w:rPr>
                    <m:t>n</m:t>
                  </m:r>
                </m:e>
                <m:sub>
                  <m:r>
                    <w:rPr>
                      <w:rFonts w:ascii="Cambria Math" w:hAnsi="Cambria Math"/>
                    </w:rPr>
                    <m:t>ID,seq</m:t>
                  </m:r>
                </m:sub>
                <m:sup>
                  <m:r>
                    <w:rPr>
                      <w:rFonts w:ascii="Cambria Math" w:eastAsia="Cambria Math" w:hAnsi="Cambria Math" w:cs="Cambria Math"/>
                    </w:rPr>
                    <m:t>SL-</m:t>
                  </m:r>
                  <m:r>
                    <w:rPr>
                      <w:rFonts w:ascii="Cambria Math" w:hAnsi="Cambria Math"/>
                    </w:rPr>
                    <m:t>PRS</m:t>
                  </m:r>
                </m:sup>
              </m:sSubSup>
            </m:oMath>
            <w:r>
              <w:t xml:space="preserve"> is defined as below:</w:t>
            </w:r>
          </w:p>
          <w:p w14:paraId="37B79901" w14:textId="77777777" w:rsidR="00E772D3" w:rsidRDefault="00000000">
            <w:pPr>
              <w:numPr>
                <w:ilvl w:val="2"/>
                <w:numId w:val="18"/>
              </w:numPr>
            </w:pPr>
            <m:oMath>
              <m:sSubSup>
                <m:sSubSupPr>
                  <m:ctrlPr>
                    <w:rPr>
                      <w:rFonts w:ascii="Cambria Math" w:hAnsi="Cambria Math"/>
                    </w:rPr>
                  </m:ctrlPr>
                </m:sSubSupPr>
                <m:e>
                  <m:r>
                    <w:rPr>
                      <w:rFonts w:ascii="Cambria Math" w:eastAsia="Cambria Math" w:hAnsi="Cambria Math" w:cs="Cambria Math"/>
                    </w:rPr>
                    <m:t>n</m:t>
                  </m:r>
                </m:e>
                <m:sub>
                  <m:r>
                    <w:rPr>
                      <w:rFonts w:ascii="Cambria Math" w:hAnsi="Cambria Math"/>
                    </w:rPr>
                    <m:t>ID,seq</m:t>
                  </m:r>
                </m:sub>
                <m:sup>
                  <m:r>
                    <w:rPr>
                      <w:rFonts w:ascii="Cambria Math" w:eastAsia="Cambria Math" w:hAnsi="Cambria Math" w:cs="Cambria Math"/>
                    </w:rPr>
                    <m:t>SL-</m:t>
                  </m:r>
                  <m:r>
                    <w:rPr>
                      <w:rFonts w:ascii="Cambria Math" w:hAnsi="Cambria Math"/>
                    </w:rPr>
                    <m:t>PRS</m:t>
                  </m:r>
                </m:sup>
              </m:sSubSup>
            </m:oMath>
            <w:r>
              <w:rPr>
                <w:rFonts w:ascii="Times" w:eastAsia="Times" w:hAnsi="Times" w:cs="Times"/>
                <w:noProof/>
                <w:sz w:val="36"/>
                <w:szCs w:val="36"/>
                <w:vertAlign w:val="subscript"/>
              </w:rPr>
              <w:drawing>
                <wp:inline distT="0" distB="0" distL="0" distR="0" wp14:anchorId="3CE60F4C" wp14:editId="60E5A475">
                  <wp:extent cx="353060" cy="1714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353060" cy="171450"/>
                          </a:xfrm>
                          <a:prstGeom prst="rect">
                            <a:avLst/>
                          </a:prstGeom>
                          <a:ln/>
                        </pic:spPr>
                      </pic:pic>
                    </a:graphicData>
                  </a:graphic>
                </wp:inline>
              </w:drawing>
            </w:r>
            <w:r>
              <w:rPr>
                <w:rFonts w:ascii="Times" w:eastAsia="Times" w:hAnsi="Times" w:cs="Times"/>
                <w:sz w:val="36"/>
                <w:szCs w:val="36"/>
                <w:vertAlign w:val="subscript"/>
              </w:rPr>
              <w:t xml:space="preserve"> </w:t>
            </w:r>
            <w:r>
              <w:t xml:space="preserve">is provided by higher layers to a Tx UE </w:t>
            </w:r>
          </w:p>
          <w:p w14:paraId="19757F40" w14:textId="77777777" w:rsidR="00E772D3" w:rsidRDefault="00000000">
            <w:pPr>
              <w:numPr>
                <w:ilvl w:val="3"/>
                <w:numId w:val="18"/>
              </w:numPr>
            </w:pPr>
            <w:r>
              <w:t>Details on higher layers, including consideration of Tx UE’s own higher layer, are up to RAN2</w:t>
            </w:r>
          </w:p>
          <w:p w14:paraId="4B9F8374" w14:textId="77777777" w:rsidR="00E772D3" w:rsidRDefault="00000000">
            <w:pPr>
              <w:numPr>
                <w:ilvl w:val="3"/>
                <w:numId w:val="18"/>
              </w:numPr>
            </w:pPr>
            <w:r>
              <w:rPr>
                <w:rFonts w:ascii="Times" w:eastAsia="Times" w:hAnsi="Times" w:cs="Times"/>
              </w:rPr>
              <w:t>The higher layer parameter is provided to an Rx UE via SLPP.</w:t>
            </w:r>
          </w:p>
          <w:p w14:paraId="4182E4BD" w14:textId="77777777" w:rsidR="00E772D3" w:rsidRDefault="00000000">
            <w:pPr>
              <w:numPr>
                <w:ilvl w:val="1"/>
                <w:numId w:val="18"/>
              </w:numPr>
            </w:pPr>
            <w:r>
              <w:rPr>
                <w:rFonts w:ascii="Times" w:eastAsia="Times" w:hAnsi="Times" w:cs="Times"/>
              </w:rPr>
              <w:t xml:space="preserve">Otherwise (i.e., if not provided by higher layers), </w:t>
            </w:r>
            <m:oMath>
              <m:sSubSup>
                <m:sSubSupPr>
                  <m:ctrlPr>
                    <w:rPr>
                      <w:rFonts w:ascii="Cambria Math" w:hAnsi="Cambria Math"/>
                    </w:rPr>
                  </m:ctrlPr>
                </m:sSubSupPr>
                <m:e>
                  <m:r>
                    <w:rPr>
                      <w:rFonts w:ascii="Cambria Math" w:eastAsia="Cambria Math" w:hAnsi="Cambria Math" w:cs="Cambria Math"/>
                    </w:rPr>
                    <m:t>n</m:t>
                  </m:r>
                </m:e>
                <m:sub>
                  <m:r>
                    <w:rPr>
                      <w:rFonts w:ascii="Cambria Math" w:hAnsi="Cambria Math"/>
                    </w:rPr>
                    <m:t>ID,seq</m:t>
                  </m:r>
                </m:sub>
                <m:sup>
                  <m:r>
                    <w:rPr>
                      <w:rFonts w:ascii="Cambria Math" w:eastAsia="Cambria Math" w:hAnsi="Cambria Math" w:cs="Cambria Math"/>
                    </w:rPr>
                    <m:t>SL-</m:t>
                  </m:r>
                  <m:r>
                    <w:rPr>
                      <w:rFonts w:ascii="Cambria Math" w:hAnsi="Cambria Math"/>
                    </w:rPr>
                    <m:t>PRS</m:t>
                  </m:r>
                </m:sup>
              </m:sSubSup>
            </m:oMath>
            <w:r>
              <w:rPr>
                <w:rFonts w:ascii="Times" w:eastAsia="Times" w:hAnsi="Times" w:cs="Times"/>
                <w:noProof/>
                <w:sz w:val="36"/>
                <w:szCs w:val="36"/>
                <w:vertAlign w:val="subscript"/>
              </w:rPr>
              <w:drawing>
                <wp:inline distT="0" distB="0" distL="0" distR="0" wp14:anchorId="64E31224" wp14:editId="763BCFA8">
                  <wp:extent cx="353060" cy="17145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5"/>
                          <a:srcRect/>
                          <a:stretch>
                            <a:fillRect/>
                          </a:stretch>
                        </pic:blipFill>
                        <pic:spPr>
                          <a:xfrm>
                            <a:off x="0" y="0"/>
                            <a:ext cx="353060" cy="171450"/>
                          </a:xfrm>
                          <a:prstGeom prst="rect">
                            <a:avLst/>
                          </a:prstGeom>
                          <a:ln/>
                        </pic:spPr>
                      </pic:pic>
                    </a:graphicData>
                  </a:graphic>
                </wp:inline>
              </w:drawing>
            </w:r>
            <w:r>
              <w:rPr>
                <w:rFonts w:ascii="Times" w:eastAsia="Times" w:hAnsi="Times" w:cs="Times"/>
                <w:sz w:val="36"/>
                <w:szCs w:val="36"/>
                <w:vertAlign w:val="subscript"/>
              </w:rPr>
              <w:t xml:space="preserve"> </w:t>
            </w:r>
            <w:r>
              <w:t>is based on 12 LSB bits CRC of PSCCH associated with the SL PRS</w:t>
            </w:r>
          </w:p>
        </w:tc>
      </w:tr>
    </w:tbl>
    <w:p w14:paraId="42C48B09" w14:textId="77777777" w:rsidR="00E772D3" w:rsidRDefault="00E772D3">
      <w:pPr>
        <w:tabs>
          <w:tab w:val="left" w:pos="1843"/>
        </w:tabs>
      </w:pPr>
    </w:p>
    <w:p w14:paraId="0916B290" w14:textId="77777777" w:rsidR="00E772D3" w:rsidRDefault="00000000">
      <w:pPr>
        <w:tabs>
          <w:tab w:val="left" w:pos="1843"/>
        </w:tabs>
      </w:pPr>
      <w:r>
        <w:t xml:space="preserve">As per SA2 (TS 23.586, TS 23.273) flow, the positioning server (SL positioning server UE or LMF) provides the assistance data to the target UE (UE1), and the target UE forwards it to anchor UEs (UE2/../UEn). Thus, the assistance data should include a list of all UEs. </w:t>
      </w:r>
    </w:p>
    <w:tbl>
      <w:tblPr>
        <w:tblStyle w:val="a4"/>
        <w:tblW w:w="9456" w:type="dxa"/>
        <w:tblInd w:w="74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56"/>
      </w:tblGrid>
      <w:tr w:rsidR="00E772D3" w14:paraId="5467E522" w14:textId="77777777">
        <w:tc>
          <w:tcPr>
            <w:tcW w:w="9456" w:type="dxa"/>
            <w:shd w:val="clear" w:color="auto" w:fill="auto"/>
            <w:tcMar>
              <w:top w:w="100" w:type="dxa"/>
              <w:left w:w="100" w:type="dxa"/>
              <w:bottom w:w="100" w:type="dxa"/>
              <w:right w:w="100" w:type="dxa"/>
            </w:tcMar>
          </w:tcPr>
          <w:p w14:paraId="46CCED11" w14:textId="77777777" w:rsidR="00E772D3" w:rsidRDefault="00000000">
            <w:r>
              <w:t>In TS 23.586,</w:t>
            </w:r>
          </w:p>
          <w:p w14:paraId="3EAF8C34" w14:textId="77777777" w:rsidR="00E772D3" w:rsidRDefault="00000000">
            <w:pPr>
              <w:spacing w:after="180"/>
              <w:ind w:left="568" w:hanging="284"/>
            </w:pPr>
            <w:r>
              <w:t>8.</w:t>
            </w:r>
            <w:r>
              <w:tab/>
            </w:r>
            <w:r>
              <w:rPr>
                <w:highlight w:val="cyan"/>
              </w:rPr>
              <w:t>The SL Positioning Server UE provides the Sidelink Positioning assistance data to UE1</w:t>
            </w:r>
            <w:r>
              <w:t>.</w:t>
            </w:r>
          </w:p>
          <w:p w14:paraId="6FA2775C" w14:textId="77777777" w:rsidR="00E772D3" w:rsidRDefault="00000000">
            <w:pPr>
              <w:spacing w:after="180"/>
              <w:ind w:left="851" w:hanging="284"/>
            </w:pPr>
            <w:r>
              <w:t>-</w:t>
            </w:r>
            <w:r>
              <w:tab/>
              <w:t>For the Sidelink Positioning assistance data used by UE1, it is transmitted by SLPP message.</w:t>
            </w:r>
          </w:p>
          <w:p w14:paraId="46CA07C5" w14:textId="77777777" w:rsidR="00E772D3" w:rsidRDefault="00000000">
            <w:pPr>
              <w:spacing w:after="180"/>
              <w:ind w:left="851" w:hanging="284"/>
            </w:pPr>
            <w:r>
              <w:t>-</w:t>
            </w:r>
            <w:r>
              <w:tab/>
              <w:t xml:space="preserve">For the Sidelink Positioning assistance data used by UEx/…/UEy, it is transmitted using the supplementary RSPP signalling messages (e.g. including SLPP containers that may contain Sidelink Positioning assistance data for UEx/…/UEy) with the corresponding Application Layer ID of UEx/…/UEy and then </w:t>
            </w:r>
            <w:r>
              <w:rPr>
                <w:highlight w:val="yellow"/>
              </w:rPr>
              <w:t>UE1 sends them to each UEs (UEx/…/UEy) by SLPP messages</w:t>
            </w:r>
            <w:r>
              <w:t>.</w:t>
            </w:r>
          </w:p>
          <w:p w14:paraId="4F98FA71" w14:textId="77777777" w:rsidR="00E772D3" w:rsidRDefault="00000000">
            <w:r>
              <w:t>In TS 23.273,</w:t>
            </w:r>
          </w:p>
          <w:p w14:paraId="3ACC8DC7" w14:textId="77777777" w:rsidR="00E772D3" w:rsidRDefault="00000000">
            <w:pPr>
              <w:spacing w:after="180"/>
              <w:ind w:left="568" w:hanging="284"/>
            </w:pPr>
            <w:r>
              <w:t>14.</w:t>
            </w:r>
            <w:r>
              <w:tab/>
            </w:r>
            <w:r>
              <w:rPr>
                <w:highlight w:val="cyan"/>
              </w:rPr>
              <w:t>LMF sends the requested assistance data to UE1</w:t>
            </w:r>
            <w:r>
              <w:t xml:space="preserve"> and optionally a down-selected list of UEs using supplementary service message with embedded SLPP container(s) as specified in TS 38.355 [47], and </w:t>
            </w:r>
            <w:r>
              <w:rPr>
                <w:highlight w:val="yellow"/>
              </w:rPr>
              <w:t>UE1 forwards the assistance data received from LMF to UE2/.../UEn</w:t>
            </w:r>
            <w:r>
              <w:t xml:space="preserve"> (or the indicated downselection thereof) using SLPP container(s) as specified in TS 38.355 [47]. The assistance data may assist UEs 1 to n (or the indicated downselection thereof) to obtain Sidelink location measurements at step 16 and/or may assist UE1 to calculate Ranging/Sidelink positioning location results at step 18 and may include the location of Located UE(s) in case the LMF determines to use UE based calculation and if absolute location information is requested in step 8 and if sharing the location is allowed by the Located UE(s) privacy profile.</w:t>
            </w:r>
          </w:p>
        </w:tc>
      </w:tr>
    </w:tbl>
    <w:p w14:paraId="30CE1B06" w14:textId="77777777" w:rsidR="00E772D3" w:rsidRDefault="00E772D3">
      <w:pPr>
        <w:tabs>
          <w:tab w:val="left" w:pos="1843"/>
        </w:tabs>
      </w:pPr>
    </w:p>
    <w:p w14:paraId="6DEF8E91" w14:textId="77777777" w:rsidR="00E772D3" w:rsidRDefault="00000000">
      <w:pPr>
        <w:tabs>
          <w:tab w:val="left" w:pos="1843"/>
        </w:tabs>
        <w:spacing w:after="60"/>
      </w:pPr>
      <w:r>
        <w:t>To address the issue and fulfill both RAN1 and SA2 requirements, the required procedure seems below:</w:t>
      </w:r>
    </w:p>
    <w:p w14:paraId="1A3D4544" w14:textId="77777777" w:rsidR="00E772D3" w:rsidRDefault="00000000">
      <w:pPr>
        <w:numPr>
          <w:ilvl w:val="0"/>
          <w:numId w:val="10"/>
        </w:numPr>
        <w:tabs>
          <w:tab w:val="left" w:pos="1843"/>
        </w:tabs>
      </w:pPr>
      <w:r>
        <w:rPr>
          <w:b/>
        </w:rPr>
        <w:t>Step 1</w:t>
      </w:r>
      <w:r>
        <w:t xml:space="preserve">. All UEs (both TX and RX) provide their own SL-PRS sequence IDs generated by their own high layer </w:t>
      </w:r>
    </w:p>
    <w:p w14:paraId="3B970D75" w14:textId="77777777" w:rsidR="00E772D3" w:rsidRDefault="00000000">
      <w:pPr>
        <w:numPr>
          <w:ilvl w:val="1"/>
          <w:numId w:val="10"/>
        </w:numPr>
        <w:tabs>
          <w:tab w:val="left" w:pos="1843"/>
        </w:tabs>
        <w:spacing w:after="60"/>
      </w:pPr>
      <w:r>
        <w:t xml:space="preserve">to the positioning server through target UE via </w:t>
      </w:r>
      <w:r>
        <w:rPr>
          <w:i/>
        </w:rPr>
        <w:t>SL-PRS-AssistanceData</w:t>
      </w:r>
      <w:r>
        <w:t xml:space="preserve"> in </w:t>
      </w:r>
      <w:r>
        <w:rPr>
          <w:i/>
        </w:rPr>
        <w:t>ProvideAssistanceData</w:t>
      </w:r>
      <w:r>
        <w:t xml:space="preserve"> msg.</w:t>
      </w:r>
    </w:p>
    <w:p w14:paraId="2CEC0D7C" w14:textId="77777777" w:rsidR="00E772D3" w:rsidRDefault="00000000">
      <w:pPr>
        <w:numPr>
          <w:ilvl w:val="0"/>
          <w:numId w:val="10"/>
        </w:numPr>
        <w:tabs>
          <w:tab w:val="left" w:pos="1843"/>
        </w:tabs>
      </w:pPr>
      <w:r>
        <w:rPr>
          <w:b/>
        </w:rPr>
        <w:t>Step 2</w:t>
      </w:r>
      <w:r>
        <w:t xml:space="preserve">. The positioning server provides SL-PRS sequence IDs </w:t>
      </w:r>
    </w:p>
    <w:p w14:paraId="76CE0890" w14:textId="77777777" w:rsidR="00E772D3" w:rsidRDefault="00000000">
      <w:pPr>
        <w:numPr>
          <w:ilvl w:val="1"/>
          <w:numId w:val="10"/>
        </w:numPr>
        <w:tabs>
          <w:tab w:val="left" w:pos="1843"/>
        </w:tabs>
      </w:pPr>
      <w:r>
        <w:t xml:space="preserve">to all UEs through target UE via </w:t>
      </w:r>
      <w:r>
        <w:rPr>
          <w:i/>
        </w:rPr>
        <w:t>sl-PRS-AssistanceDataInfo</w:t>
      </w:r>
      <w:r>
        <w:t xml:space="preserve"> in </w:t>
      </w:r>
      <w:r>
        <w:rPr>
          <w:i/>
        </w:rPr>
        <w:t>ProvideAssistanceData</w:t>
      </w:r>
      <w:r>
        <w:t xml:space="preserve"> msg.</w:t>
      </w:r>
    </w:p>
    <w:p w14:paraId="592B7732" w14:textId="77777777" w:rsidR="00E772D3" w:rsidRDefault="00E772D3">
      <w:pPr>
        <w:tabs>
          <w:tab w:val="left" w:pos="1843"/>
        </w:tabs>
      </w:pPr>
    </w:p>
    <w:p w14:paraId="73888ECE" w14:textId="29A0ABFB" w:rsidR="00E772D3" w:rsidRDefault="00000000">
      <w:pPr>
        <w:tabs>
          <w:tab w:val="left" w:pos="1843"/>
        </w:tabs>
      </w:pPr>
      <w:r>
        <w:t xml:space="preserve">At step 1, we think that current </w:t>
      </w:r>
      <w:r>
        <w:rPr>
          <w:i/>
        </w:rPr>
        <w:t>SL-PRS-AssistanceData</w:t>
      </w:r>
      <w:r>
        <w:t xml:space="preserve"> already supports this functionality. UEs cannot know who </w:t>
      </w:r>
      <w:r w:rsidR="00A95D07">
        <w:t>TX UE or RX UE at AD stage is</w:t>
      </w:r>
      <w:r>
        <w:t>, because the selected positioning method will be provided in</w:t>
      </w:r>
      <w:r w:rsidR="00A95D07">
        <w:t xml:space="preserve"> </w:t>
      </w:r>
      <w:r>
        <w:rPr>
          <w:i/>
        </w:rPr>
        <w:t>RequestLocationInformation</w:t>
      </w:r>
      <w:r>
        <w:t xml:space="preserve">. Once positioning method is decided, UEs can know their roles (TX or RX), for example, if SL-TDoA is selected, anchor UEs are TX UEs. If TX UEs provide SL PRS sequence ID after receiving </w:t>
      </w:r>
      <w:r>
        <w:rPr>
          <w:i/>
        </w:rPr>
        <w:t>RequestLocationInformation</w:t>
      </w:r>
      <w:r>
        <w:t xml:space="preserve">, additional latency could be introduced.  </w:t>
      </w:r>
    </w:p>
    <w:tbl>
      <w:tblPr>
        <w:tblStyle w:val="a5"/>
        <w:tblW w:w="947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74"/>
      </w:tblGrid>
      <w:tr w:rsidR="00E772D3" w14:paraId="1013636F" w14:textId="77777777">
        <w:tc>
          <w:tcPr>
            <w:tcW w:w="9474" w:type="dxa"/>
            <w:shd w:val="clear" w:color="auto" w:fill="auto"/>
            <w:tcMar>
              <w:top w:w="100" w:type="dxa"/>
              <w:left w:w="100" w:type="dxa"/>
              <w:bottom w:w="100" w:type="dxa"/>
              <w:right w:w="100" w:type="dxa"/>
            </w:tcMar>
          </w:tcPr>
          <w:p w14:paraId="58DB664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SL-PRS-AssistanceData ::= SEQUENCE {</w:t>
            </w:r>
          </w:p>
          <w:p w14:paraId="73EF8BC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applicationLayerID        OCTET STRING,</w:t>
            </w:r>
          </w:p>
          <w:p w14:paraId="47D2574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sl-PRS-SequenceID         INTEGER(0..4095)    OPTIONAL,  -- SL PRS sequence generation       </w:t>
            </w:r>
          </w:p>
          <w:p w14:paraId="6B6A9CD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sl-POS-ARP-ID-Tx          INTEGER (1..4)      OPTIONAL,  -- sl-pos-arpID-Tx</w:t>
            </w:r>
          </w:p>
          <w:p w14:paraId="7410262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sl-PRS-ResourceId         INTEGER (0..16)     OPTIONAL,  -- sl-PRS-ResourceId</w:t>
            </w:r>
          </w:p>
          <w:p w14:paraId="2A952AB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tx-TimeStamp              SL-TimeStamp        OPTIONAL,  -- Tx TimeStamp</w:t>
            </w:r>
          </w:p>
          <w:p w14:paraId="3793B7D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3901AB3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52DA611B" w14:textId="77777777" w:rsidR="00E772D3" w:rsidRDefault="00E772D3">
      <w:pPr>
        <w:tabs>
          <w:tab w:val="left" w:pos="1843"/>
        </w:tabs>
      </w:pPr>
    </w:p>
    <w:p w14:paraId="1ECC2319" w14:textId="77777777" w:rsidR="00E772D3" w:rsidRDefault="00000000">
      <w:pPr>
        <w:tabs>
          <w:tab w:val="left" w:pos="1843"/>
        </w:tabs>
      </w:pPr>
      <w:r>
        <w:t xml:space="preserve">At step 2, we think that current </w:t>
      </w:r>
      <w:r>
        <w:rPr>
          <w:i/>
        </w:rPr>
        <w:t>sl-PRS-AssistanceDataInfo</w:t>
      </w:r>
      <w:r>
        <w:t xml:space="preserve"> already supports this functionality.</w:t>
      </w:r>
    </w:p>
    <w:tbl>
      <w:tblPr>
        <w:tblStyle w:val="a6"/>
        <w:tblW w:w="9474"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74"/>
      </w:tblGrid>
      <w:tr w:rsidR="00E772D3" w14:paraId="2F038220" w14:textId="77777777">
        <w:tc>
          <w:tcPr>
            <w:tcW w:w="9474" w:type="dxa"/>
            <w:shd w:val="clear" w:color="auto" w:fill="auto"/>
            <w:tcMar>
              <w:top w:w="100" w:type="dxa"/>
              <w:left w:w="100" w:type="dxa"/>
              <w:bottom w:w="100" w:type="dxa"/>
              <w:right w:w="100" w:type="dxa"/>
            </w:tcMar>
          </w:tcPr>
          <w:p w14:paraId="186B4B3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CommonSL-PRS-MethodsIEsProvideAssistanceData ::= SEQUENCE {</w:t>
            </w:r>
            <w:r>
              <w:rPr>
                <w:rFonts w:ascii="Courier New" w:eastAsia="Courier New" w:hAnsi="Courier New" w:cs="Courier New"/>
                <w:sz w:val="16"/>
                <w:szCs w:val="16"/>
              </w:rPr>
              <w:tab/>
            </w:r>
            <w:r>
              <w:rPr>
                <w:rFonts w:ascii="Courier New" w:eastAsia="Courier New" w:hAnsi="Courier New" w:cs="Courier New"/>
                <w:sz w:val="16"/>
                <w:szCs w:val="16"/>
              </w:rPr>
              <w:tab/>
            </w:r>
          </w:p>
          <w:p w14:paraId="6730CA8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sl-PRS-AssistanceDataInfo                        SEQUENCE (SIZE (1..</w:t>
            </w:r>
            <w:r>
              <w:rPr>
                <w:rFonts w:ascii="Courier New" w:eastAsia="Courier New" w:hAnsi="Courier New" w:cs="Courier New"/>
                <w:sz w:val="16"/>
                <w:szCs w:val="16"/>
                <w:highlight w:val="yellow"/>
              </w:rPr>
              <w:t>maxNrOfUEs</w:t>
            </w:r>
            <w:r>
              <w:rPr>
                <w:rFonts w:ascii="Courier New" w:eastAsia="Courier New" w:hAnsi="Courier New" w:cs="Courier New"/>
                <w:sz w:val="16"/>
                <w:szCs w:val="16"/>
              </w:rPr>
              <w:t>)) OF SL-PRS-AssistanceData                OPTIONAL,</w:t>
            </w:r>
          </w:p>
          <w:p w14:paraId="55D77A0F"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46726E6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34A3CB62" w14:textId="77777777" w:rsidR="00E772D3" w:rsidRDefault="00E772D3">
      <w:pPr>
        <w:tabs>
          <w:tab w:val="left" w:pos="1843"/>
        </w:tabs>
      </w:pPr>
    </w:p>
    <w:p w14:paraId="0ABE4C91" w14:textId="77777777" w:rsidR="00E772D3" w:rsidRDefault="00000000" w:rsidP="005F0951">
      <w:pPr>
        <w:tabs>
          <w:tab w:val="left" w:pos="1843"/>
        </w:tabs>
        <w:rPr>
          <w:b/>
        </w:rPr>
      </w:pPr>
      <w:r>
        <w:rPr>
          <w:b/>
        </w:rPr>
        <w:t>Proposal 6.</w:t>
      </w:r>
      <w:r>
        <w:rPr>
          <w:b/>
        </w:rPr>
        <w:tab/>
        <w:t xml:space="preserve">No further enhancement on </w:t>
      </w:r>
      <w:r w:rsidRPr="00A95D07">
        <w:rPr>
          <w:b/>
          <w:i/>
          <w:iCs/>
        </w:rPr>
        <w:t>sl-PRS-SequenceID</w:t>
      </w:r>
      <w:r>
        <w:rPr>
          <w:b/>
        </w:rPr>
        <w:t xml:space="preserve"> exchange procedure. </w:t>
      </w:r>
    </w:p>
    <w:p w14:paraId="418C019C" w14:textId="77777777" w:rsidR="00E772D3" w:rsidRDefault="00E772D3">
      <w:pPr>
        <w:tabs>
          <w:tab w:val="left" w:pos="1843"/>
        </w:tabs>
        <w:rPr>
          <w:b/>
        </w:rPr>
      </w:pPr>
    </w:p>
    <w:p w14:paraId="33269A96" w14:textId="77777777" w:rsidR="00E772D3" w:rsidRDefault="00000000">
      <w:pPr>
        <w:pStyle w:val="Heading2"/>
        <w:tabs>
          <w:tab w:val="left" w:pos="1843"/>
        </w:tabs>
      </w:pPr>
      <w:bookmarkStart w:id="9" w:name="_7rvi7n4his9l" w:colFirst="0" w:colLast="0"/>
      <w:bookmarkEnd w:id="9"/>
      <w:r>
        <w:rPr>
          <w:i/>
        </w:rPr>
        <w:t>2.7</w:t>
      </w:r>
      <w:r>
        <w:rPr>
          <w:i/>
        </w:rPr>
        <w:tab/>
      </w:r>
      <w:r>
        <w:rPr>
          <w:i/>
        </w:rPr>
        <w:tab/>
        <w:t>sl-RTD-InfoRequest</w:t>
      </w:r>
      <w:r>
        <w:t xml:space="preserve"> [Q005]</w:t>
      </w:r>
    </w:p>
    <w:p w14:paraId="6B0528F5" w14:textId="77777777" w:rsidR="00E772D3" w:rsidRDefault="00000000">
      <w:pPr>
        <w:tabs>
          <w:tab w:val="left" w:pos="1843"/>
        </w:tabs>
        <w:spacing w:after="60"/>
      </w:pPr>
      <w:r>
        <w:t xml:space="preserve">Qualcomm raised an issue (open issue Q005) on mismatched structures between </w:t>
      </w:r>
      <w:r>
        <w:rPr>
          <w:i/>
        </w:rPr>
        <w:t>sl-RTD-InfoRequest</w:t>
      </w:r>
      <w:r>
        <w:t xml:space="preserve"> and </w:t>
      </w:r>
      <w:r>
        <w:rPr>
          <w:i/>
        </w:rPr>
        <w:t>sl-RTD-Info</w:t>
      </w:r>
      <w:r>
        <w:t xml:space="preserve">, i.e. request is flag but response is a list. </w:t>
      </w:r>
    </w:p>
    <w:p w14:paraId="40012F3F" w14:textId="77777777" w:rsidR="00E772D3" w:rsidRDefault="00E772D3">
      <w:pPr>
        <w:tabs>
          <w:tab w:val="left" w:pos="1843"/>
        </w:tabs>
      </w:pPr>
    </w:p>
    <w:p w14:paraId="087E617A" w14:textId="77777777" w:rsidR="00E772D3" w:rsidRDefault="00000000">
      <w:pPr>
        <w:tabs>
          <w:tab w:val="left" w:pos="1843"/>
        </w:tabs>
      </w:pPr>
      <w:r>
        <w:rPr>
          <w:b/>
        </w:rPr>
        <w:t>Disagree with Q005</w:t>
      </w:r>
      <w:r>
        <w:t xml:space="preserve"> - We suspect Q005 proposes a list of UEs who need RTD to be included in </w:t>
      </w:r>
      <w:r w:rsidRPr="00A95D07">
        <w:rPr>
          <w:i/>
          <w:iCs/>
        </w:rPr>
        <w:t>sl-RTD-InfoRequest</w:t>
      </w:r>
      <w:r>
        <w:t xml:space="preserve">. But we think that </w:t>
      </w:r>
      <w:r>
        <w:rPr>
          <w:i/>
        </w:rPr>
        <w:t>sl-RTD-InfoRequest</w:t>
      </w:r>
      <w:r>
        <w:t xml:space="preserve"> flag (i.e. request or not) is enough. The positioning server does not need to know which UE RTD information is needed, that is, the positioning server should provide all anchor UEs. </w:t>
      </w:r>
    </w:p>
    <w:p w14:paraId="736E33C6" w14:textId="77777777" w:rsidR="00E772D3" w:rsidRDefault="00E772D3">
      <w:pPr>
        <w:tabs>
          <w:tab w:val="left" w:pos="1843"/>
        </w:tabs>
      </w:pPr>
    </w:p>
    <w:p w14:paraId="65C52472" w14:textId="13F287CA" w:rsidR="00E772D3" w:rsidRDefault="00000000">
      <w:pPr>
        <w:tabs>
          <w:tab w:val="left" w:pos="1843"/>
        </w:tabs>
        <w:spacing w:after="60"/>
      </w:pPr>
      <w:r>
        <w:t>The expected procedure seems below:</w:t>
      </w:r>
    </w:p>
    <w:p w14:paraId="57140A72" w14:textId="77777777" w:rsidR="00E772D3" w:rsidRDefault="00000000">
      <w:pPr>
        <w:numPr>
          <w:ilvl w:val="0"/>
          <w:numId w:val="15"/>
        </w:numPr>
        <w:tabs>
          <w:tab w:val="left" w:pos="1843"/>
        </w:tabs>
      </w:pPr>
      <w:r>
        <w:rPr>
          <w:b/>
        </w:rPr>
        <w:t>Step 1.</w:t>
      </w:r>
      <w:r>
        <w:t xml:space="preserve"> All UEs provide synchronization information to the server through target UE. </w:t>
      </w:r>
    </w:p>
    <w:p w14:paraId="36E199DF" w14:textId="77777777" w:rsidR="00E772D3" w:rsidRDefault="00000000">
      <w:pPr>
        <w:numPr>
          <w:ilvl w:val="1"/>
          <w:numId w:val="15"/>
        </w:numPr>
        <w:tabs>
          <w:tab w:val="left" w:pos="1843"/>
        </w:tabs>
        <w:spacing w:after="60"/>
      </w:pPr>
      <w:r>
        <w:t xml:space="preserve">UE role (TX or RX) is different for positioning methods TDOA or TOA, i.e., anchor UEs are TX UE for TDOA, but anchor UEs are RX UE for TOA. For both cases (regardless TDOA or TOA), RTD information should be calculated between all anchor UEs in order to mitigate the impact of synchronization errors between anchor UEs. </w:t>
      </w:r>
    </w:p>
    <w:p w14:paraId="07D8CD6B" w14:textId="77777777" w:rsidR="00E772D3" w:rsidRDefault="00000000">
      <w:pPr>
        <w:numPr>
          <w:ilvl w:val="0"/>
          <w:numId w:val="15"/>
        </w:numPr>
        <w:tabs>
          <w:tab w:val="left" w:pos="1843"/>
        </w:tabs>
        <w:spacing w:after="60"/>
      </w:pPr>
      <w:r>
        <w:rPr>
          <w:b/>
        </w:rPr>
        <w:t>Step 2.</w:t>
      </w:r>
      <w:r>
        <w:t xml:space="preserve"> The server selects the reference UE, then calculate RTD between the reference UE and other UEs. </w:t>
      </w:r>
    </w:p>
    <w:p w14:paraId="234D2756" w14:textId="77777777" w:rsidR="00E772D3" w:rsidRDefault="00000000">
      <w:pPr>
        <w:numPr>
          <w:ilvl w:val="0"/>
          <w:numId w:val="15"/>
        </w:numPr>
        <w:tabs>
          <w:tab w:val="left" w:pos="1843"/>
        </w:tabs>
      </w:pPr>
      <w:r>
        <w:rPr>
          <w:b/>
        </w:rPr>
        <w:t>Step 3.</w:t>
      </w:r>
      <w:r>
        <w:t xml:space="preserve"> The server provides RTD information, including the reference UE information and RTD between anchor UEs, </w:t>
      </w:r>
    </w:p>
    <w:p w14:paraId="61EAE130" w14:textId="77777777" w:rsidR="00E772D3" w:rsidRDefault="00000000">
      <w:pPr>
        <w:numPr>
          <w:ilvl w:val="1"/>
          <w:numId w:val="15"/>
        </w:numPr>
        <w:tabs>
          <w:tab w:val="left" w:pos="1843"/>
        </w:tabs>
      </w:pPr>
      <w:r>
        <w:t xml:space="preserve">via </w:t>
      </w:r>
      <w:r>
        <w:rPr>
          <w:i/>
        </w:rPr>
        <w:t>sl-TDOA-ProvideAssistanceData</w:t>
      </w:r>
      <w:r>
        <w:t xml:space="preserve"> or </w:t>
      </w:r>
      <w:r>
        <w:rPr>
          <w:i/>
        </w:rPr>
        <w:t>sl-TOA-ProvideAssistanceData</w:t>
      </w:r>
      <w:r>
        <w:t xml:space="preserve"> in </w:t>
      </w:r>
      <w:r>
        <w:rPr>
          <w:i/>
        </w:rPr>
        <w:t>ProvideAssistanceData</w:t>
      </w:r>
      <w:r>
        <w:t xml:space="preserve"> msg</w:t>
      </w:r>
    </w:p>
    <w:p w14:paraId="0ACDCB34" w14:textId="77777777" w:rsidR="00E772D3" w:rsidRDefault="00E772D3">
      <w:pPr>
        <w:tabs>
          <w:tab w:val="left" w:pos="1843"/>
        </w:tabs>
      </w:pPr>
    </w:p>
    <w:p w14:paraId="13F9386D" w14:textId="6BB8E7D7" w:rsidR="00E772D3" w:rsidRDefault="00000000">
      <w:pPr>
        <w:tabs>
          <w:tab w:val="left" w:pos="1843"/>
        </w:tabs>
      </w:pPr>
      <w:r>
        <w:t xml:space="preserve">At step 1, if the receiving endpoint (i.e. receiving </w:t>
      </w:r>
      <w:r>
        <w:rPr>
          <w:i/>
        </w:rPr>
        <w:t>sl-RTD-InfoRequest</w:t>
      </w:r>
      <w:r>
        <w:t xml:space="preserve"> from target UE) is anchor UE, the UE provides its own synchronization information. At step 3, if the receiving endpoint is SL positioning server UE (i.e. receiving </w:t>
      </w:r>
      <w:r>
        <w:rPr>
          <w:i/>
        </w:rPr>
        <w:t>sl-RTD-InfoRequest</w:t>
      </w:r>
      <w:r>
        <w:t xml:space="preserve"> from target UE), the UE provides RTD information between reference and each anchor. </w:t>
      </w:r>
      <w:r w:rsidR="00465BC2">
        <w:t>This functionality</w:t>
      </w:r>
      <w:r>
        <w:t xml:space="preserve"> seems to be already supported in current specification. </w:t>
      </w:r>
    </w:p>
    <w:p w14:paraId="5AF6595B" w14:textId="77777777" w:rsidR="00E772D3" w:rsidRDefault="00E772D3">
      <w:pPr>
        <w:tabs>
          <w:tab w:val="left" w:pos="1843"/>
        </w:tabs>
      </w:pPr>
    </w:p>
    <w:p w14:paraId="37CED4E5" w14:textId="77777777" w:rsidR="00E772D3" w:rsidRDefault="00000000" w:rsidP="00744208">
      <w:pPr>
        <w:tabs>
          <w:tab w:val="left" w:pos="1843"/>
        </w:tabs>
      </w:pPr>
      <w:r w:rsidRPr="00744208">
        <w:rPr>
          <w:rFonts w:eastAsiaTheme="minorEastAsia"/>
          <w:b/>
          <w:lang w:val="en"/>
        </w:rPr>
        <w:t>Proposal 7.</w:t>
      </w:r>
      <w:r w:rsidRPr="00744208">
        <w:rPr>
          <w:rFonts w:eastAsiaTheme="minorEastAsia"/>
          <w:b/>
          <w:lang w:val="en"/>
        </w:rPr>
        <w:tab/>
        <w:t xml:space="preserve">Keep </w:t>
      </w:r>
      <w:r w:rsidRPr="00A95D07">
        <w:rPr>
          <w:rFonts w:eastAsiaTheme="minorEastAsia"/>
          <w:b/>
          <w:i/>
          <w:iCs/>
          <w:lang w:val="en"/>
        </w:rPr>
        <w:t>sl-RTD-</w:t>
      </w:r>
      <w:r w:rsidRPr="00A95D07">
        <w:rPr>
          <w:b/>
          <w:i/>
          <w:iCs/>
        </w:rPr>
        <w:t>InfoRequest</w:t>
      </w:r>
      <w:r>
        <w:rPr>
          <w:b/>
        </w:rPr>
        <w:t xml:space="preserve"> flag (i.e. request or not). </w:t>
      </w:r>
    </w:p>
    <w:p w14:paraId="14CA310E" w14:textId="77777777" w:rsidR="00E772D3" w:rsidRDefault="00E772D3"/>
    <w:p w14:paraId="2BC8B416" w14:textId="77777777" w:rsidR="00E772D3" w:rsidRDefault="00000000">
      <w:pPr>
        <w:pStyle w:val="Heading2"/>
        <w:tabs>
          <w:tab w:val="left" w:pos="1843"/>
        </w:tabs>
      </w:pPr>
      <w:bookmarkStart w:id="10" w:name="_5hrm7rh2zlzj" w:colFirst="0" w:colLast="0"/>
      <w:bookmarkEnd w:id="10"/>
      <w:r>
        <w:t>2.8</w:t>
      </w:r>
      <w:r>
        <w:tab/>
      </w:r>
      <w:r>
        <w:tab/>
      </w:r>
      <w:r>
        <w:rPr>
          <w:i/>
        </w:rPr>
        <w:t>syncSourceType</w:t>
      </w:r>
      <w:r>
        <w:t xml:space="preserve"> [Q005][Rapp005]</w:t>
      </w:r>
    </w:p>
    <w:p w14:paraId="4DB18D34" w14:textId="77777777" w:rsidR="00E772D3" w:rsidRDefault="00000000">
      <w:pPr>
        <w:tabs>
          <w:tab w:val="left" w:pos="1843"/>
        </w:tabs>
        <w:spacing w:after="60"/>
      </w:pPr>
      <w:r>
        <w:t>Issues were identified as below:</w:t>
      </w:r>
    </w:p>
    <w:p w14:paraId="2F82DC3B" w14:textId="77777777" w:rsidR="00E772D3" w:rsidRDefault="00000000">
      <w:pPr>
        <w:numPr>
          <w:ilvl w:val="0"/>
          <w:numId w:val="3"/>
        </w:numPr>
        <w:tabs>
          <w:tab w:val="left" w:pos="1843"/>
        </w:tabs>
        <w:spacing w:after="60"/>
      </w:pPr>
      <w:r>
        <w:t xml:space="preserve">ZTE commented in Q005 that “in order for server to provide RTD info to UE, the anchor UE should firstly provide its timing information (e.g., initialisation time and anchor UE’s sync type) in advance to the server, so server can calculate RTD between anchor UEs. </w:t>
      </w:r>
    </w:p>
    <w:p w14:paraId="4A47A331" w14:textId="77777777" w:rsidR="00E772D3" w:rsidRDefault="00000000">
      <w:pPr>
        <w:numPr>
          <w:ilvl w:val="0"/>
          <w:numId w:val="3"/>
        </w:numPr>
        <w:tabs>
          <w:tab w:val="left" w:pos="1843"/>
        </w:tabs>
        <w:spacing w:after="60"/>
      </w:pPr>
      <w:r>
        <w:t xml:space="preserve">ZTE suggested (in open issue Rapp005) to add </w:t>
      </w:r>
      <w:r>
        <w:rPr>
          <w:i/>
        </w:rPr>
        <w:t>‘syncSourceType’</w:t>
      </w:r>
      <w:r>
        <w:t xml:space="preserve"> under the IE </w:t>
      </w:r>
      <w:r>
        <w:rPr>
          <w:i/>
        </w:rPr>
        <w:t>‘RTD-InfoListPerTxUE’</w:t>
      </w:r>
      <w:r>
        <w:t xml:space="preserve"> to better reflect RAN1’s agreement, i.e., each anchor UE should report its </w:t>
      </w:r>
      <w:r>
        <w:rPr>
          <w:i/>
        </w:rPr>
        <w:t>syncSourceType</w:t>
      </w:r>
      <w:r>
        <w:t xml:space="preserve">. </w:t>
      </w:r>
    </w:p>
    <w:p w14:paraId="394C6DE3" w14:textId="77777777" w:rsidR="00E772D3" w:rsidRDefault="00E772D3">
      <w:pPr>
        <w:tabs>
          <w:tab w:val="left" w:pos="1843"/>
        </w:tabs>
      </w:pPr>
    </w:p>
    <w:p w14:paraId="44206432" w14:textId="77777777" w:rsidR="00E772D3" w:rsidRDefault="00000000">
      <w:pPr>
        <w:tabs>
          <w:tab w:val="left" w:pos="1843"/>
        </w:tabs>
      </w:pPr>
      <w:r>
        <w:rPr>
          <w:b/>
        </w:rPr>
        <w:t>Agree with Q005 but disagree with Rapp005</w:t>
      </w:r>
      <w:r>
        <w:t>.</w:t>
      </w:r>
    </w:p>
    <w:p w14:paraId="29B0BDFD" w14:textId="77777777" w:rsidR="00E772D3" w:rsidRDefault="00E772D3">
      <w:pPr>
        <w:tabs>
          <w:tab w:val="left" w:pos="1843"/>
        </w:tabs>
      </w:pPr>
    </w:p>
    <w:p w14:paraId="7C7554FE" w14:textId="222E1327" w:rsidR="00E772D3" w:rsidRDefault="006232D3">
      <w:pPr>
        <w:tabs>
          <w:tab w:val="left" w:pos="1843"/>
        </w:tabs>
        <w:spacing w:after="60"/>
      </w:pPr>
      <w:r>
        <w:t xml:space="preserve">There are two options for </w:t>
      </w:r>
      <w:r w:rsidRPr="006232D3">
        <w:t>Rapp005</w:t>
      </w:r>
      <w:r>
        <w:t>:</w:t>
      </w:r>
    </w:p>
    <w:p w14:paraId="3C4A9C6B" w14:textId="77777777" w:rsidR="00E772D3" w:rsidRDefault="00000000">
      <w:pPr>
        <w:numPr>
          <w:ilvl w:val="0"/>
          <w:numId w:val="7"/>
        </w:numPr>
        <w:spacing w:after="60"/>
      </w:pPr>
      <w:r>
        <w:rPr>
          <w:b/>
        </w:rPr>
        <w:t>Option 1</w:t>
      </w:r>
      <w:r>
        <w:t xml:space="preserve"> (ZTE suggestion): </w:t>
      </w:r>
      <w:r>
        <w:rPr>
          <w:i/>
        </w:rPr>
        <w:t>syncSourceType</w:t>
      </w:r>
      <w:r>
        <w:t xml:space="preserve"> is included in </w:t>
      </w:r>
      <w:r>
        <w:rPr>
          <w:i/>
        </w:rPr>
        <w:t>RTD-InfoListPerUE</w:t>
      </w:r>
    </w:p>
    <w:p w14:paraId="155F905D" w14:textId="77777777" w:rsidR="00E772D3" w:rsidRDefault="00000000">
      <w:pPr>
        <w:numPr>
          <w:ilvl w:val="0"/>
          <w:numId w:val="7"/>
        </w:numPr>
        <w:tabs>
          <w:tab w:val="left" w:pos="1843"/>
        </w:tabs>
        <w:spacing w:after="60"/>
      </w:pPr>
      <w:r>
        <w:rPr>
          <w:b/>
        </w:rPr>
        <w:t>Option 2</w:t>
      </w:r>
      <w:r>
        <w:t xml:space="preserve">: </w:t>
      </w:r>
      <w:r>
        <w:rPr>
          <w:i/>
        </w:rPr>
        <w:t>syncSourceType</w:t>
      </w:r>
      <w:r>
        <w:t xml:space="preserve"> is included in </w:t>
      </w:r>
      <w:r>
        <w:rPr>
          <w:i/>
        </w:rPr>
        <w:t>CommonIEsProvideCapabilities</w:t>
      </w:r>
    </w:p>
    <w:p w14:paraId="0E31EAF2" w14:textId="77777777" w:rsidR="00E772D3" w:rsidRDefault="00E772D3">
      <w:pPr>
        <w:tabs>
          <w:tab w:val="left" w:pos="1843"/>
        </w:tabs>
      </w:pPr>
    </w:p>
    <w:p w14:paraId="2C0F115E" w14:textId="752D0A76" w:rsidR="00E772D3" w:rsidRDefault="00000000">
      <w:pPr>
        <w:spacing w:after="60"/>
      </w:pPr>
      <w:r>
        <w:t xml:space="preserve">For </w:t>
      </w:r>
      <w:r w:rsidR="006232D3">
        <w:t>O</w:t>
      </w:r>
      <w:r>
        <w:t xml:space="preserve">ption 1, the positioning server selects the reference UE, then calculates RTD between the reference UE and other UEs, therefore, </w:t>
      </w:r>
      <w:r>
        <w:rPr>
          <w:i/>
        </w:rPr>
        <w:t>syncSourceType</w:t>
      </w:r>
      <w:r>
        <w:t xml:space="preserve"> should be included in </w:t>
      </w:r>
      <w:r>
        <w:rPr>
          <w:i/>
        </w:rPr>
        <w:t>RTD-InfoListPerUE</w:t>
      </w:r>
      <w:r>
        <w:t>. However, two steps of AD signallings are needed</w:t>
      </w:r>
      <w:r w:rsidR="006232D3">
        <w:t xml:space="preserve">, </w:t>
      </w:r>
      <w:r>
        <w:t xml:space="preserve">i.e. first </w:t>
      </w:r>
      <w:r w:rsidR="006232D3">
        <w:t xml:space="preserve">step </w:t>
      </w:r>
      <w:r>
        <w:t xml:space="preserve">is </w:t>
      </w:r>
      <w:r w:rsidR="006232D3">
        <w:t xml:space="preserve">exchanged </w:t>
      </w:r>
      <w:r>
        <w:t xml:space="preserve">between target UE and anchor UE, </w:t>
      </w:r>
      <w:r w:rsidR="006232D3">
        <w:t xml:space="preserve">and </w:t>
      </w:r>
      <w:r>
        <w:t xml:space="preserve">second </w:t>
      </w:r>
      <w:r w:rsidR="006232D3">
        <w:t xml:space="preserve">step </w:t>
      </w:r>
      <w:r>
        <w:t xml:space="preserve">is </w:t>
      </w:r>
      <w:r w:rsidR="006232D3">
        <w:t xml:space="preserve">exchanged </w:t>
      </w:r>
      <w:r>
        <w:t xml:space="preserve">between target UE and server UE. </w:t>
      </w:r>
    </w:p>
    <w:p w14:paraId="591A199D" w14:textId="37C8E9EA" w:rsidR="00E772D3" w:rsidRDefault="00000000">
      <w:pPr>
        <w:spacing w:after="60"/>
      </w:pPr>
      <w:r>
        <w:t xml:space="preserve">For </w:t>
      </w:r>
      <w:r w:rsidR="006232D3">
        <w:t>O</w:t>
      </w:r>
      <w:r>
        <w:t xml:space="preserve">ption 2, it is more efficient to include </w:t>
      </w:r>
      <w:r>
        <w:rPr>
          <w:i/>
        </w:rPr>
        <w:t xml:space="preserve">syncSourceType in CommonIEsProvideCapabilities </w:t>
      </w:r>
      <w:r>
        <w:t xml:space="preserve">(i.e. capabilities exchange procedure) rather than </w:t>
      </w:r>
      <w:r>
        <w:rPr>
          <w:i/>
        </w:rPr>
        <w:t xml:space="preserve">RTD-InfoListPerUE </w:t>
      </w:r>
      <w:r>
        <w:t xml:space="preserve">(i.e. AD procedure). </w:t>
      </w:r>
      <w:r w:rsidR="006232D3">
        <w:t>Also, t</w:t>
      </w:r>
      <w:r>
        <w:t xml:space="preserve">his can enable the positioning server to select anchor UEs with the same synchronization source type by implementation. </w:t>
      </w:r>
    </w:p>
    <w:p w14:paraId="59558D67" w14:textId="77777777" w:rsidR="00E772D3" w:rsidRDefault="00E772D3">
      <w:pPr>
        <w:spacing w:after="60"/>
      </w:pPr>
    </w:p>
    <w:p w14:paraId="421E7B70" w14:textId="77777777" w:rsidR="00E772D3" w:rsidRDefault="00000000" w:rsidP="005F0951">
      <w:pPr>
        <w:tabs>
          <w:tab w:val="left" w:pos="1843"/>
        </w:tabs>
        <w:rPr>
          <w:b/>
        </w:rPr>
      </w:pPr>
      <w:r>
        <w:rPr>
          <w:b/>
        </w:rPr>
        <w:t>Proposal 8.</w:t>
      </w:r>
      <w:r>
        <w:rPr>
          <w:b/>
        </w:rPr>
        <w:tab/>
        <w:t xml:space="preserve">Includes </w:t>
      </w:r>
      <w:r>
        <w:rPr>
          <w:b/>
          <w:i/>
        </w:rPr>
        <w:t>syncSourceType</w:t>
      </w:r>
      <w:r>
        <w:rPr>
          <w:b/>
        </w:rPr>
        <w:t xml:space="preserve"> in </w:t>
      </w:r>
      <w:r>
        <w:rPr>
          <w:b/>
          <w:i/>
        </w:rPr>
        <w:t>CommonIEsProvideCapabilities</w:t>
      </w:r>
      <w:r>
        <w:rPr>
          <w:b/>
        </w:rPr>
        <w:t xml:space="preserve"> </w:t>
      </w:r>
    </w:p>
    <w:p w14:paraId="26725B6B" w14:textId="77777777" w:rsidR="00E772D3" w:rsidRDefault="00E772D3"/>
    <w:p w14:paraId="0C29E8A6" w14:textId="77777777" w:rsidR="00E772D3" w:rsidRDefault="00000000">
      <w:pPr>
        <w:pStyle w:val="Heading2"/>
        <w:tabs>
          <w:tab w:val="left" w:pos="1843"/>
        </w:tabs>
      </w:pPr>
      <w:bookmarkStart w:id="11" w:name="_jqmln98sqlwz" w:colFirst="0" w:colLast="0"/>
      <w:bookmarkEnd w:id="11"/>
      <w:r>
        <w:lastRenderedPageBreak/>
        <w:t>2.9</w:t>
      </w:r>
      <w:r>
        <w:tab/>
      </w:r>
      <w:r>
        <w:tab/>
      </w:r>
      <w:r>
        <w:rPr>
          <w:i/>
        </w:rPr>
        <w:t>sl-PRS-AssistanceDataInfoRequest</w:t>
      </w:r>
      <w:r>
        <w:t xml:space="preserve"> [Q002]</w:t>
      </w:r>
    </w:p>
    <w:p w14:paraId="3ECED470" w14:textId="77777777" w:rsidR="00E772D3" w:rsidRDefault="00000000">
      <w:r>
        <w:t xml:space="preserve">Qualcomm identified an issue (open issue Q002) that suggests an enhanced structure of </w:t>
      </w:r>
      <w:r>
        <w:rPr>
          <w:i/>
        </w:rPr>
        <w:t>sl-PRS-AssistanceDataInfoRequest</w:t>
      </w:r>
      <w:r>
        <w:t xml:space="preserve">. Requesting for each individual AD IE (i.e. </w:t>
      </w:r>
      <w:r w:rsidRPr="006232D3">
        <w:rPr>
          <w:i/>
          <w:iCs/>
        </w:rPr>
        <w:t>sl-PRS-SequenceID, sl-POS-ARP-ID-Tx, sl-PRS-ResourceId</w:t>
      </w:r>
      <w:r>
        <w:t xml:space="preserve">) instead of a flag could be more beneficial because all parameters may not be always needed. Moreover, according to RAN1 agreement, sl-POS-ARP-ID-Tx associated with sl-PRS-ResourceId can be informed by TX UE. </w:t>
      </w:r>
    </w:p>
    <w:p w14:paraId="1FB8A601" w14:textId="77777777" w:rsidR="00E772D3" w:rsidRDefault="00E772D3"/>
    <w:p w14:paraId="6E81B6FE" w14:textId="77777777" w:rsidR="001A680C" w:rsidRDefault="006232D3">
      <w:r w:rsidRPr="006232D3">
        <w:rPr>
          <w:b/>
          <w:bCs/>
        </w:rPr>
        <w:t>Disagree with Q002</w:t>
      </w:r>
      <w:r>
        <w:t xml:space="preserve"> – We do not see a </w:t>
      </w:r>
      <w:r w:rsidR="001A680C">
        <w:t xml:space="preserve">strong </w:t>
      </w:r>
      <w:r>
        <w:t xml:space="preserve">need of individual </w:t>
      </w:r>
      <w:r w:rsidR="001A680C">
        <w:t xml:space="preserve">request IE compared to a simple flag. </w:t>
      </w:r>
    </w:p>
    <w:p w14:paraId="00E5898C" w14:textId="77777777" w:rsidR="001A680C" w:rsidRDefault="001A680C" w:rsidP="001A680C">
      <w:pPr>
        <w:pStyle w:val="ListParagraph"/>
        <w:numPr>
          <w:ilvl w:val="0"/>
          <w:numId w:val="7"/>
        </w:numPr>
      </w:pPr>
      <w:r>
        <w:t>F</w:t>
      </w:r>
      <w:r w:rsidR="006232D3">
        <w:t xml:space="preserve">or </w:t>
      </w:r>
      <w:r w:rsidR="006232D3" w:rsidRPr="001A680C">
        <w:rPr>
          <w:i/>
        </w:rPr>
        <w:t>sl-PRS-SequenceID</w:t>
      </w:r>
      <w:r w:rsidR="006232D3">
        <w:t xml:space="preserve">, </w:t>
      </w:r>
      <w:r>
        <w:t xml:space="preserve">all UEs (both TX and RX) should provide their own </w:t>
      </w:r>
      <w:r w:rsidRPr="001A680C">
        <w:rPr>
          <w:i/>
        </w:rPr>
        <w:t>sl-PRS-SequenceID</w:t>
      </w:r>
      <w:r>
        <w:t xml:space="preserve"> generated by their own high layer to the positioning server (as discussed 2.6 clause in this document). </w:t>
      </w:r>
    </w:p>
    <w:p w14:paraId="55821331" w14:textId="64024F2B" w:rsidR="001A680C" w:rsidRDefault="006232D3" w:rsidP="001A680C">
      <w:pPr>
        <w:pStyle w:val="ListParagraph"/>
        <w:numPr>
          <w:ilvl w:val="0"/>
          <w:numId w:val="7"/>
        </w:numPr>
      </w:pPr>
      <w:r>
        <w:t xml:space="preserve">For </w:t>
      </w:r>
      <w:r w:rsidRPr="001A680C">
        <w:rPr>
          <w:i/>
          <w:iCs/>
        </w:rPr>
        <w:t>sl-POS-ARP-ID-Tx</w:t>
      </w:r>
      <w:r>
        <w:t xml:space="preserve">, all UEs (both TX and RX) should provide </w:t>
      </w:r>
      <w:r w:rsidRPr="001A680C">
        <w:rPr>
          <w:i/>
        </w:rPr>
        <w:t>sl-POS-ARP-ID-Tx</w:t>
      </w:r>
      <w:r>
        <w:t xml:space="preserve"> associated with </w:t>
      </w:r>
      <w:r w:rsidRPr="001A680C">
        <w:rPr>
          <w:i/>
        </w:rPr>
        <w:t>sl-PRS-ResourceId</w:t>
      </w:r>
      <w:r>
        <w:t xml:space="preserve"> </w:t>
      </w:r>
      <w:r w:rsidR="001A680C">
        <w:t xml:space="preserve">in </w:t>
      </w:r>
      <w:r w:rsidR="001A680C" w:rsidRPr="001A680C">
        <w:rPr>
          <w:i/>
        </w:rPr>
        <w:t>ProvideAssistanceData</w:t>
      </w:r>
      <w:r>
        <w:t xml:space="preserve">. </w:t>
      </w:r>
    </w:p>
    <w:p w14:paraId="6F1B8F84" w14:textId="77777777" w:rsidR="001A680C" w:rsidRPr="001A680C" w:rsidRDefault="006232D3" w:rsidP="001A680C">
      <w:pPr>
        <w:pStyle w:val="ListParagraph"/>
        <w:numPr>
          <w:ilvl w:val="0"/>
          <w:numId w:val="7"/>
        </w:numPr>
      </w:pPr>
      <w:r>
        <w:t xml:space="preserve">For </w:t>
      </w:r>
      <w:r w:rsidRPr="001A680C">
        <w:rPr>
          <w:i/>
        </w:rPr>
        <w:t>sl-PRS-ResourceId</w:t>
      </w:r>
      <w:r>
        <w:t xml:space="preserve">, all UEs </w:t>
      </w:r>
      <w:r w:rsidR="001A680C">
        <w:t xml:space="preserve">(both TX and RX) </w:t>
      </w:r>
      <w:r>
        <w:t xml:space="preserve">should provide available </w:t>
      </w:r>
      <w:r w:rsidRPr="001A680C">
        <w:rPr>
          <w:i/>
        </w:rPr>
        <w:t>sl-PRS-ResourceId</w:t>
      </w:r>
      <w:r>
        <w:t xml:space="preserve"> in </w:t>
      </w:r>
      <w:r w:rsidRPr="001A680C">
        <w:rPr>
          <w:i/>
        </w:rPr>
        <w:t>ProvideAssistanceData</w:t>
      </w:r>
      <w:r w:rsidR="001A680C">
        <w:rPr>
          <w:i/>
        </w:rPr>
        <w:t xml:space="preserve"> </w:t>
      </w:r>
      <w:r w:rsidR="001A680C">
        <w:t>at least for mode 2 operation</w:t>
      </w:r>
      <w:r w:rsidRPr="001A680C">
        <w:rPr>
          <w:i/>
        </w:rPr>
        <w:t xml:space="preserve">. </w:t>
      </w:r>
    </w:p>
    <w:p w14:paraId="2F473EC4" w14:textId="77777777" w:rsidR="001A680C" w:rsidRDefault="001A680C" w:rsidP="001A680C"/>
    <w:p w14:paraId="09C53BA0" w14:textId="05D3F413" w:rsidR="00E772D3" w:rsidRDefault="00000000" w:rsidP="001A680C">
      <w:r>
        <w:t xml:space="preserve">We think that current </w:t>
      </w:r>
      <w:r w:rsidRPr="001A680C">
        <w:rPr>
          <w:i/>
        </w:rPr>
        <w:t>ProvideAssistanceData</w:t>
      </w:r>
      <w:r>
        <w:t xml:space="preserve"> already supports this. </w:t>
      </w:r>
    </w:p>
    <w:p w14:paraId="6E8D12A2" w14:textId="77777777" w:rsidR="00E772D3" w:rsidRDefault="00E772D3">
      <w:pPr>
        <w:tabs>
          <w:tab w:val="left" w:pos="1843"/>
        </w:tabs>
      </w:pPr>
    </w:p>
    <w:p w14:paraId="3510C2D2" w14:textId="77777777" w:rsidR="00E772D3" w:rsidRDefault="00000000" w:rsidP="005F0951">
      <w:pPr>
        <w:tabs>
          <w:tab w:val="left" w:pos="1843"/>
        </w:tabs>
        <w:rPr>
          <w:b/>
        </w:rPr>
      </w:pPr>
      <w:r>
        <w:rPr>
          <w:b/>
        </w:rPr>
        <w:t>Proposal 9.</w:t>
      </w:r>
      <w:r>
        <w:rPr>
          <w:b/>
        </w:rPr>
        <w:tab/>
        <w:t xml:space="preserve">Keep </w:t>
      </w:r>
      <w:r>
        <w:rPr>
          <w:b/>
          <w:i/>
        </w:rPr>
        <w:t>sl-PRS-AssistanceDataInfoRequest</w:t>
      </w:r>
      <w:r>
        <w:rPr>
          <w:b/>
        </w:rPr>
        <w:t xml:space="preserve"> flag. </w:t>
      </w:r>
    </w:p>
    <w:p w14:paraId="5F0EB067" w14:textId="77777777" w:rsidR="00E772D3" w:rsidRDefault="00E772D3">
      <w:pPr>
        <w:tabs>
          <w:tab w:val="left" w:pos="1843"/>
        </w:tabs>
      </w:pPr>
    </w:p>
    <w:p w14:paraId="51924F83" w14:textId="77777777" w:rsidR="00E772D3" w:rsidRDefault="00000000">
      <w:pPr>
        <w:pStyle w:val="Heading2"/>
        <w:tabs>
          <w:tab w:val="left" w:pos="1843"/>
        </w:tabs>
      </w:pPr>
      <w:bookmarkStart w:id="12" w:name="_t56nzjuyz440" w:colFirst="0" w:colLast="0"/>
      <w:bookmarkEnd w:id="12"/>
      <w:r>
        <w:t>2.10</w:t>
      </w:r>
      <w:r>
        <w:tab/>
      </w:r>
      <w:r>
        <w:tab/>
      </w:r>
      <w:r>
        <w:rPr>
          <w:i/>
        </w:rPr>
        <w:t>rtd-Quality</w:t>
      </w:r>
      <w:r>
        <w:t xml:space="preserve"> [A003]</w:t>
      </w:r>
    </w:p>
    <w:p w14:paraId="7501243C" w14:textId="77777777" w:rsidR="00E772D3" w:rsidRDefault="00000000">
      <w:pPr>
        <w:tabs>
          <w:tab w:val="left" w:pos="1843"/>
        </w:tabs>
      </w:pPr>
      <w:r>
        <w:t xml:space="preserve">Apple identified an issue (open issue A003) where rtd-Quality can be optional, not mandatory. </w:t>
      </w:r>
    </w:p>
    <w:p w14:paraId="47D81539" w14:textId="77777777" w:rsidR="00E772D3" w:rsidRDefault="00E772D3">
      <w:pPr>
        <w:tabs>
          <w:tab w:val="left" w:pos="1843"/>
        </w:tabs>
      </w:pPr>
    </w:p>
    <w:p w14:paraId="47B2F61C" w14:textId="77777777" w:rsidR="00E772D3" w:rsidRDefault="00000000">
      <w:pPr>
        <w:tabs>
          <w:tab w:val="left" w:pos="1843"/>
        </w:tabs>
      </w:pPr>
      <w:r>
        <w:t xml:space="preserve">In TS 37.355, rtd-Quality-r16 is mandatory. </w:t>
      </w:r>
    </w:p>
    <w:tbl>
      <w:tblPr>
        <w:tblStyle w:val="a7"/>
        <w:tblW w:w="9144" w:type="dxa"/>
        <w:tblInd w:w="10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44"/>
      </w:tblGrid>
      <w:tr w:rsidR="00E772D3" w14:paraId="2B5AA68B" w14:textId="77777777">
        <w:tc>
          <w:tcPr>
            <w:tcW w:w="9144" w:type="dxa"/>
            <w:shd w:val="clear" w:color="auto" w:fill="auto"/>
            <w:tcMar>
              <w:top w:w="100" w:type="dxa"/>
              <w:left w:w="100" w:type="dxa"/>
              <w:bottom w:w="100" w:type="dxa"/>
              <w:right w:w="100" w:type="dxa"/>
            </w:tcMar>
          </w:tcPr>
          <w:p w14:paraId="3798782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RTD-InfoElement-r16 ::= SEQUENCE {</w:t>
            </w:r>
          </w:p>
          <w:p w14:paraId="6F470E5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dl-PRS-ID-r16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(0..255),</w:t>
            </w:r>
          </w:p>
          <w:p w14:paraId="13FD2D9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nr-PhysCellID-r16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NR-PhysCellID-r16</w:t>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t>-- Need ON</w:t>
            </w:r>
          </w:p>
          <w:p w14:paraId="72C9DBF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nr-CellGlobalID-r16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NCGI-r15</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t>-- Need ON</w:t>
            </w:r>
          </w:p>
          <w:p w14:paraId="450910E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nr-ARFCN-r16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ARFCN-ValueNR-r15</w:t>
            </w:r>
            <w:r>
              <w:rPr>
                <w:rFonts w:ascii="Courier New" w:eastAsia="Courier New" w:hAnsi="Courier New" w:cs="Courier New"/>
                <w:sz w:val="16"/>
                <w:szCs w:val="16"/>
              </w:rPr>
              <w:tab/>
            </w:r>
            <w:r>
              <w:rPr>
                <w:rFonts w:ascii="Courier New" w:eastAsia="Courier New" w:hAnsi="Courier New" w:cs="Courier New"/>
                <w:sz w:val="16"/>
                <w:szCs w:val="16"/>
              </w:rPr>
              <w:tab/>
              <w:t>OPTIONAL,</w:t>
            </w:r>
            <w:r>
              <w:rPr>
                <w:rFonts w:ascii="Courier New" w:eastAsia="Courier New" w:hAnsi="Courier New" w:cs="Courier New"/>
                <w:sz w:val="16"/>
                <w:szCs w:val="16"/>
              </w:rPr>
              <w:tab/>
              <w:t>-- Need ON</w:t>
            </w:r>
          </w:p>
          <w:p w14:paraId="07D9B31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subframeOffset-r16</w:t>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r>
            <w:r>
              <w:rPr>
                <w:rFonts w:ascii="Courier New" w:eastAsia="Courier New" w:hAnsi="Courier New" w:cs="Courier New"/>
                <w:sz w:val="16"/>
                <w:szCs w:val="16"/>
              </w:rPr>
              <w:tab/>
              <w:t>INTEGER (0..1966079),</w:t>
            </w:r>
          </w:p>
          <w:p w14:paraId="45B8AFB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highlight w:val="yellow"/>
              </w:rPr>
            </w:pPr>
            <w:r>
              <w:rPr>
                <w:rFonts w:ascii="Courier New" w:eastAsia="Courier New" w:hAnsi="Courier New" w:cs="Courier New"/>
                <w:sz w:val="16"/>
                <w:szCs w:val="16"/>
              </w:rPr>
              <w:tab/>
            </w:r>
            <w:r>
              <w:rPr>
                <w:rFonts w:ascii="Courier New" w:eastAsia="Courier New" w:hAnsi="Courier New" w:cs="Courier New"/>
                <w:sz w:val="16"/>
                <w:szCs w:val="16"/>
                <w:highlight w:val="yellow"/>
              </w:rPr>
              <w:t>rtd-Quality-r16</w:t>
            </w:r>
            <w:r>
              <w:rPr>
                <w:rFonts w:ascii="Courier New" w:eastAsia="Courier New" w:hAnsi="Courier New" w:cs="Courier New"/>
                <w:sz w:val="16"/>
                <w:szCs w:val="16"/>
                <w:highlight w:val="yellow"/>
              </w:rPr>
              <w:tab/>
            </w:r>
            <w:r>
              <w:rPr>
                <w:rFonts w:ascii="Courier New" w:eastAsia="Courier New" w:hAnsi="Courier New" w:cs="Courier New"/>
                <w:sz w:val="16"/>
                <w:szCs w:val="16"/>
                <w:highlight w:val="yellow"/>
              </w:rPr>
              <w:tab/>
            </w:r>
            <w:r>
              <w:rPr>
                <w:rFonts w:ascii="Courier New" w:eastAsia="Courier New" w:hAnsi="Courier New" w:cs="Courier New"/>
                <w:sz w:val="16"/>
                <w:szCs w:val="16"/>
                <w:highlight w:val="yellow"/>
              </w:rPr>
              <w:tab/>
            </w:r>
            <w:r>
              <w:rPr>
                <w:rFonts w:ascii="Courier New" w:eastAsia="Courier New" w:hAnsi="Courier New" w:cs="Courier New"/>
                <w:sz w:val="16"/>
                <w:szCs w:val="16"/>
                <w:highlight w:val="yellow"/>
              </w:rPr>
              <w:tab/>
            </w:r>
            <w:r>
              <w:rPr>
                <w:rFonts w:ascii="Courier New" w:eastAsia="Courier New" w:hAnsi="Courier New" w:cs="Courier New"/>
                <w:sz w:val="16"/>
                <w:szCs w:val="16"/>
                <w:highlight w:val="yellow"/>
              </w:rPr>
              <w:tab/>
              <w:t>NR-TimingQuality-r16,</w:t>
            </w:r>
          </w:p>
          <w:p w14:paraId="593A771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32F8A01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0722D5F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integrityRTD-InfoBounds-r18</w:t>
            </w:r>
            <w:r>
              <w:rPr>
                <w:rFonts w:ascii="Courier New" w:eastAsia="Courier New" w:hAnsi="Courier New" w:cs="Courier New"/>
                <w:sz w:val="16"/>
                <w:szCs w:val="16"/>
              </w:rPr>
              <w:tab/>
            </w:r>
            <w:r>
              <w:rPr>
                <w:rFonts w:ascii="Courier New" w:eastAsia="Courier New" w:hAnsi="Courier New" w:cs="Courier New"/>
                <w:sz w:val="16"/>
                <w:szCs w:val="16"/>
              </w:rPr>
              <w:tab/>
              <w:t>IntegrityRTD-InfoBounds-r18</w:t>
            </w:r>
            <w:r>
              <w:rPr>
                <w:rFonts w:ascii="Courier New" w:eastAsia="Courier New" w:hAnsi="Courier New" w:cs="Courier New"/>
                <w:sz w:val="16"/>
                <w:szCs w:val="16"/>
              </w:rPr>
              <w:tab/>
            </w:r>
            <w:r>
              <w:rPr>
                <w:rFonts w:ascii="Courier New" w:eastAsia="Courier New" w:hAnsi="Courier New" w:cs="Courier New"/>
                <w:sz w:val="16"/>
                <w:szCs w:val="16"/>
              </w:rPr>
              <w:tab/>
              <w:t>OPTIONAL -- Need OR</w:t>
            </w:r>
          </w:p>
          <w:p w14:paraId="5E78553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ab/>
              <w:t>]]</w:t>
            </w:r>
          </w:p>
          <w:p w14:paraId="1480C6E3" w14:textId="5B3FB214" w:rsidR="00E772D3" w:rsidRPr="001A680C" w:rsidRDefault="00000000" w:rsidP="001A68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tc>
      </w:tr>
    </w:tbl>
    <w:p w14:paraId="4FB3DF30" w14:textId="77777777" w:rsidR="00E772D3" w:rsidRDefault="00E772D3">
      <w:pPr>
        <w:tabs>
          <w:tab w:val="left" w:pos="1843"/>
        </w:tabs>
      </w:pPr>
    </w:p>
    <w:p w14:paraId="42861339" w14:textId="72EB8C59" w:rsidR="00E772D3" w:rsidRDefault="001A680C">
      <w:pPr>
        <w:tabs>
          <w:tab w:val="left" w:pos="1843"/>
        </w:tabs>
      </w:pPr>
      <w:r w:rsidRPr="001A680C">
        <w:rPr>
          <w:b/>
          <w:bCs/>
        </w:rPr>
        <w:t>Agree with A003</w:t>
      </w:r>
      <w:r>
        <w:t xml:space="preserve"> - Synchronization quality/accuracy information has been deleted at RAN1#115 agreement, as following;</w:t>
      </w:r>
    </w:p>
    <w:tbl>
      <w:tblPr>
        <w:tblStyle w:val="a8"/>
        <w:tblW w:w="9192" w:type="dxa"/>
        <w:tblInd w:w="10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2"/>
      </w:tblGrid>
      <w:tr w:rsidR="00E772D3" w14:paraId="71659EF8" w14:textId="77777777">
        <w:tc>
          <w:tcPr>
            <w:tcW w:w="9192" w:type="dxa"/>
            <w:shd w:val="clear" w:color="auto" w:fill="auto"/>
            <w:tcMar>
              <w:top w:w="100" w:type="dxa"/>
              <w:left w:w="100" w:type="dxa"/>
              <w:bottom w:w="100" w:type="dxa"/>
              <w:right w:w="100" w:type="dxa"/>
            </w:tcMar>
          </w:tcPr>
          <w:p w14:paraId="2C9C42EE" w14:textId="77777777" w:rsidR="00E772D3" w:rsidRDefault="00000000">
            <w:pPr>
              <w:rPr>
                <w:rFonts w:ascii="Times" w:eastAsia="Times" w:hAnsi="Times" w:cs="Times"/>
              </w:rPr>
            </w:pPr>
            <w:r>
              <w:rPr>
                <w:rFonts w:ascii="Times" w:eastAsia="Times" w:hAnsi="Times" w:cs="Times"/>
              </w:rPr>
              <w:t>Agreement</w:t>
            </w:r>
          </w:p>
          <w:p w14:paraId="01C07A68" w14:textId="77777777" w:rsidR="00E772D3" w:rsidRDefault="00000000">
            <w:pPr>
              <w:rPr>
                <w:rFonts w:ascii="Times" w:eastAsia="Times" w:hAnsi="Times" w:cs="Times"/>
              </w:rPr>
            </w:pPr>
            <w:r>
              <w:rPr>
                <w:rFonts w:ascii="Times" w:eastAsia="Times" w:hAnsi="Times" w:cs="Times"/>
              </w:rPr>
              <w:t>Update previous agreement on synchronization information exchange with the following modification:</w:t>
            </w:r>
          </w:p>
          <w:tbl>
            <w:tblPr>
              <w:tblStyle w:val="a9"/>
              <w:tblW w:w="8618" w:type="dxa"/>
              <w:tblInd w:w="378"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Look w:val="0400" w:firstRow="0" w:lastRow="0" w:firstColumn="0" w:lastColumn="0" w:noHBand="0" w:noVBand="1"/>
            </w:tblPr>
            <w:tblGrid>
              <w:gridCol w:w="8618"/>
            </w:tblGrid>
            <w:tr w:rsidR="00E772D3" w14:paraId="14E77301" w14:textId="77777777">
              <w:tc>
                <w:tcPr>
                  <w:tcW w:w="8618" w:type="dxa"/>
                  <w:shd w:val="clear" w:color="auto" w:fill="auto"/>
                </w:tcPr>
                <w:p w14:paraId="5024A85E" w14:textId="77777777" w:rsidR="00E772D3" w:rsidRDefault="00000000">
                  <w:pPr>
                    <w:rPr>
                      <w:rFonts w:ascii="Times" w:eastAsia="Times" w:hAnsi="Times" w:cs="Times"/>
                    </w:rPr>
                  </w:pPr>
                  <w:r>
                    <w:rPr>
                      <w:rFonts w:ascii="Times" w:eastAsia="Times" w:hAnsi="Times" w:cs="Times"/>
                    </w:rPr>
                    <w:t>To mitigate the impact of synchronization errors between anchor UEs for SL-PRS based measurement, the exchanged synchronization information of anchor UEs between a UE and LMF or another UE includes the following:</w:t>
                  </w:r>
                </w:p>
                <w:p w14:paraId="295C0E05" w14:textId="77777777" w:rsidR="00E772D3" w:rsidRDefault="00000000">
                  <w:pPr>
                    <w:numPr>
                      <w:ilvl w:val="0"/>
                      <w:numId w:val="4"/>
                    </w:numPr>
                  </w:pPr>
                  <w:r>
                    <w:t xml:space="preserve">The synchronization source type (GNSS, gNB/eNB, and UE) of anchor UEs, </w:t>
                  </w:r>
                </w:p>
                <w:p w14:paraId="4B92A790" w14:textId="77777777" w:rsidR="00E772D3" w:rsidRDefault="00000000">
                  <w:pPr>
                    <w:numPr>
                      <w:ilvl w:val="1"/>
                      <w:numId w:val="4"/>
                    </w:numPr>
                    <w:rPr>
                      <w:strike/>
                      <w:color w:val="FF0000"/>
                    </w:rPr>
                  </w:pPr>
                  <w:r>
                    <w:rPr>
                      <w:strike/>
                      <w:color w:val="FF0000"/>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54331FAB" w14:textId="77777777" w:rsidR="00E772D3" w:rsidRDefault="00000000">
                  <w:pPr>
                    <w:numPr>
                      <w:ilvl w:val="1"/>
                      <w:numId w:val="4"/>
                    </w:numPr>
                  </w:pPr>
                  <w:r>
                    <w:rPr>
                      <w:color w:val="FF0000"/>
                    </w:rPr>
                    <w:t>If the synchronization source of an anchor UE is gNB/eNB, the anchor UE can further provide cell identity information</w:t>
                  </w:r>
                </w:p>
                <w:p w14:paraId="4852D397" w14:textId="77777777" w:rsidR="00E772D3" w:rsidRDefault="00000000">
                  <w:pPr>
                    <w:numPr>
                      <w:ilvl w:val="0"/>
                      <w:numId w:val="4"/>
                    </w:numPr>
                    <w:rPr>
                      <w:strike/>
                      <w:color w:val="FF0000"/>
                      <w:highlight w:val="cyan"/>
                    </w:rPr>
                  </w:pPr>
                  <w:r>
                    <w:rPr>
                      <w:strike/>
                      <w:color w:val="FF0000"/>
                      <w:highlight w:val="cyan"/>
                    </w:rPr>
                    <w:t>[Synchronization quality/accuracy information]</w:t>
                  </w:r>
                </w:p>
                <w:p w14:paraId="2C8C13FC" w14:textId="77777777" w:rsidR="00E772D3" w:rsidRDefault="00000000">
                  <w:pPr>
                    <w:numPr>
                      <w:ilvl w:val="0"/>
                      <w:numId w:val="4"/>
                    </w:numPr>
                  </w:pPr>
                  <w:r>
                    <w:t>The RTD between anchor UEs</w:t>
                  </w:r>
                </w:p>
              </w:tc>
            </w:tr>
          </w:tbl>
          <w:p w14:paraId="0E33B9A5" w14:textId="77777777" w:rsidR="00E772D3" w:rsidRDefault="00E772D3"/>
        </w:tc>
      </w:tr>
    </w:tbl>
    <w:p w14:paraId="62907A7D" w14:textId="77777777" w:rsidR="00E772D3" w:rsidRDefault="00E772D3">
      <w:pPr>
        <w:tabs>
          <w:tab w:val="left" w:pos="1843"/>
        </w:tabs>
      </w:pPr>
    </w:p>
    <w:p w14:paraId="5BB80AEA" w14:textId="359F910B" w:rsidR="00E772D3" w:rsidRDefault="00000000" w:rsidP="005F0951">
      <w:pPr>
        <w:tabs>
          <w:tab w:val="left" w:pos="1843"/>
        </w:tabs>
        <w:rPr>
          <w:b/>
        </w:rPr>
      </w:pPr>
      <w:r>
        <w:rPr>
          <w:b/>
        </w:rPr>
        <w:t>Proposal 10.</w:t>
      </w:r>
      <w:r>
        <w:rPr>
          <w:b/>
        </w:rPr>
        <w:tab/>
        <w:t xml:space="preserve">Delete or (at least) optional for </w:t>
      </w:r>
      <w:r>
        <w:rPr>
          <w:b/>
          <w:i/>
        </w:rPr>
        <w:t>rtd-Quality</w:t>
      </w:r>
      <w:r>
        <w:rPr>
          <w:b/>
        </w:rPr>
        <w:t>.</w:t>
      </w:r>
    </w:p>
    <w:p w14:paraId="3E87965D" w14:textId="77777777" w:rsidR="00E772D3" w:rsidRDefault="00E772D3">
      <w:pPr>
        <w:tabs>
          <w:tab w:val="left" w:pos="1843"/>
        </w:tabs>
      </w:pPr>
    </w:p>
    <w:tbl>
      <w:tblPr>
        <w:tblStyle w:val="aa"/>
        <w:tblW w:w="8400" w:type="dxa"/>
        <w:tblInd w:w="1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0"/>
      </w:tblGrid>
      <w:tr w:rsidR="00E772D3" w14:paraId="7D0C6302" w14:textId="77777777">
        <w:tc>
          <w:tcPr>
            <w:tcW w:w="8400" w:type="dxa"/>
            <w:shd w:val="clear" w:color="auto" w:fill="auto"/>
            <w:tcMar>
              <w:top w:w="100" w:type="dxa"/>
              <w:left w:w="100" w:type="dxa"/>
              <w:bottom w:w="100" w:type="dxa"/>
              <w:right w:w="100" w:type="dxa"/>
            </w:tcMar>
          </w:tcPr>
          <w:p w14:paraId="72A0421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RTD-InfoListPerTxUE ::= SEQUENCE {</w:t>
            </w:r>
          </w:p>
          <w:p w14:paraId="0913E05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applicationLayerID      OCTET STRING,</w:t>
            </w:r>
          </w:p>
          <w:p w14:paraId="5A934D9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rtdBetweenAnchorUEs     CHOICE {</w:t>
            </w:r>
          </w:p>
          <w:p w14:paraId="601472B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subframeOffset          INTEGER (0..1966079),</w:t>
            </w:r>
          </w:p>
          <w:p w14:paraId="0B81E70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sl-OffsetDFN            INTEGER (0..1000)</w:t>
            </w:r>
          </w:p>
          <w:p w14:paraId="11886D0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39CC7B7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rtd-Quality                 SL-TimingQuality     </w:t>
            </w:r>
            <w:r>
              <w:rPr>
                <w:rFonts w:ascii="Courier New" w:eastAsia="Courier New" w:hAnsi="Courier New" w:cs="Courier New"/>
                <w:color w:val="0000FF"/>
                <w:sz w:val="16"/>
                <w:szCs w:val="16"/>
              </w:rPr>
              <w:t>OPTIONAL</w:t>
            </w:r>
          </w:p>
          <w:p w14:paraId="74A8713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5F3F32B2" w14:textId="77777777" w:rsidR="00E772D3" w:rsidRDefault="00E772D3">
      <w:pPr>
        <w:tabs>
          <w:tab w:val="left" w:pos="1843"/>
        </w:tabs>
        <w:rPr>
          <w:b/>
        </w:rPr>
      </w:pPr>
    </w:p>
    <w:p w14:paraId="1688B0F5" w14:textId="77777777" w:rsidR="00E772D3" w:rsidRDefault="00000000">
      <w:pPr>
        <w:pStyle w:val="Heading2"/>
        <w:tabs>
          <w:tab w:val="left" w:pos="1843"/>
        </w:tabs>
      </w:pPr>
      <w:bookmarkStart w:id="13" w:name="_c1yx8lljn4kg" w:colFirst="0" w:colLast="0"/>
      <w:bookmarkEnd w:id="13"/>
      <w:r>
        <w:lastRenderedPageBreak/>
        <w:t>2.11</w:t>
      </w:r>
      <w:r>
        <w:tab/>
      </w:r>
      <w:r>
        <w:tab/>
        <w:t>Range unit [Q012]</w:t>
      </w:r>
    </w:p>
    <w:p w14:paraId="14F955C3" w14:textId="77777777" w:rsidR="00E772D3" w:rsidRDefault="00000000">
      <w:pPr>
        <w:tabs>
          <w:tab w:val="left" w:pos="1843"/>
        </w:tabs>
      </w:pPr>
      <w:r>
        <w:t xml:space="preserve">Qualcomm identified an issue (open issue Q012) where the range units and scale factor are missing. </w:t>
      </w:r>
    </w:p>
    <w:p w14:paraId="3C5BDA81" w14:textId="77777777" w:rsidR="00E772D3" w:rsidRDefault="00E772D3">
      <w:pPr>
        <w:tabs>
          <w:tab w:val="left" w:pos="1843"/>
        </w:tabs>
      </w:pPr>
    </w:p>
    <w:p w14:paraId="2ADA5756" w14:textId="0C169F66" w:rsidR="00E772D3" w:rsidRDefault="00000000">
      <w:pPr>
        <w:tabs>
          <w:tab w:val="left" w:pos="1843"/>
        </w:tabs>
      </w:pPr>
      <w:r>
        <w:rPr>
          <w:b/>
        </w:rPr>
        <w:t>Agree with Q012</w:t>
      </w:r>
      <w:r>
        <w:t xml:space="preserve"> - According to TS 23.032 (5.2 clause), the range is the distance between two pair UEs. Simply, the distance unit for range could be mm, cm, m, km. Whether mm is supported is not sure as considering time and angle resolution performance.</w:t>
      </w:r>
    </w:p>
    <w:p w14:paraId="15555B3B" w14:textId="77777777" w:rsidR="00E772D3" w:rsidRDefault="00E772D3"/>
    <w:p w14:paraId="0699A9DF" w14:textId="77777777" w:rsidR="00E772D3" w:rsidRDefault="00000000" w:rsidP="005F0951">
      <w:pPr>
        <w:tabs>
          <w:tab w:val="left" w:pos="1843"/>
        </w:tabs>
        <w:rPr>
          <w:b/>
        </w:rPr>
      </w:pPr>
      <w:r>
        <w:rPr>
          <w:b/>
        </w:rPr>
        <w:t>Proposal 11.</w:t>
      </w:r>
      <w:r>
        <w:rPr>
          <w:b/>
        </w:rPr>
        <w:tab/>
        <w:t xml:space="preserve">Add </w:t>
      </w:r>
      <w:r>
        <w:rPr>
          <w:b/>
          <w:i/>
        </w:rPr>
        <w:t>rangeUnit</w:t>
      </w:r>
      <w:r>
        <w:rPr>
          <w:b/>
        </w:rPr>
        <w:t xml:space="preserve"> with enumeration {cm, m, km} in </w:t>
      </w:r>
      <w:r>
        <w:rPr>
          <w:b/>
          <w:i/>
        </w:rPr>
        <w:t>Range</w:t>
      </w:r>
      <w:r>
        <w:rPr>
          <w:b/>
        </w:rPr>
        <w:t xml:space="preserve">. </w:t>
      </w:r>
    </w:p>
    <w:p w14:paraId="501695C5" w14:textId="77777777" w:rsidR="00E772D3" w:rsidRDefault="00E772D3">
      <w:pPr>
        <w:tabs>
          <w:tab w:val="left" w:pos="1843"/>
        </w:tabs>
        <w:ind w:left="1832"/>
        <w:rPr>
          <w:b/>
        </w:rPr>
      </w:pPr>
    </w:p>
    <w:tbl>
      <w:tblPr>
        <w:tblStyle w:val="ab"/>
        <w:tblW w:w="8372" w:type="dxa"/>
        <w:tblInd w:w="18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2"/>
      </w:tblGrid>
      <w:tr w:rsidR="00E772D3" w14:paraId="2CCD5AE6" w14:textId="77777777">
        <w:tc>
          <w:tcPr>
            <w:tcW w:w="8372" w:type="dxa"/>
            <w:shd w:val="clear" w:color="auto" w:fill="auto"/>
            <w:tcMar>
              <w:top w:w="100" w:type="dxa"/>
              <w:left w:w="100" w:type="dxa"/>
              <w:bottom w:w="100" w:type="dxa"/>
              <w:right w:w="100" w:type="dxa"/>
            </w:tcMar>
          </w:tcPr>
          <w:p w14:paraId="0D7C848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Range ::= SEQUENCE {</w:t>
            </w:r>
          </w:p>
          <w:p w14:paraId="7CF50056"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rangeResult                  INTEGER (0..999), </w:t>
            </w:r>
          </w:p>
          <w:p w14:paraId="5E1AE684" w14:textId="64E76294"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w:t>
            </w:r>
            <w:r>
              <w:rPr>
                <w:rFonts w:ascii="Courier New" w:eastAsia="Courier New" w:hAnsi="Courier New" w:cs="Courier New"/>
                <w:color w:val="0000FF"/>
                <w:sz w:val="16"/>
                <w:szCs w:val="16"/>
              </w:rPr>
              <w:t>rangeUnit                    ENUMERATED {cm, m, km, ...},</w:t>
            </w:r>
          </w:p>
          <w:p w14:paraId="490A38C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uncertainty                  INTEGER (0..127),  </w:t>
            </w:r>
          </w:p>
          <w:p w14:paraId="283140E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confidence                   INTEGER (0..100)             OPTIONAL</w:t>
            </w:r>
          </w:p>
          <w:p w14:paraId="0493952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b/>
              </w:rPr>
            </w:pPr>
            <w:r>
              <w:rPr>
                <w:rFonts w:ascii="Courier New" w:eastAsia="Courier New" w:hAnsi="Courier New" w:cs="Courier New"/>
                <w:sz w:val="16"/>
                <w:szCs w:val="16"/>
              </w:rPr>
              <w:t>}</w:t>
            </w:r>
          </w:p>
        </w:tc>
      </w:tr>
    </w:tbl>
    <w:p w14:paraId="5D24F4B5" w14:textId="77777777" w:rsidR="00E772D3" w:rsidRDefault="00E772D3">
      <w:pPr>
        <w:tabs>
          <w:tab w:val="left" w:pos="1843"/>
        </w:tabs>
        <w:rPr>
          <w:b/>
        </w:rPr>
      </w:pPr>
    </w:p>
    <w:p w14:paraId="6DCCA4B5" w14:textId="77777777" w:rsidR="00E772D3" w:rsidRDefault="00000000">
      <w:pPr>
        <w:pStyle w:val="Heading2"/>
        <w:tabs>
          <w:tab w:val="left" w:pos="1843"/>
        </w:tabs>
      </w:pPr>
      <w:bookmarkStart w:id="14" w:name="_5vfn1eqv268r" w:colFirst="0" w:colLast="0"/>
      <w:bookmarkEnd w:id="14"/>
      <w:r>
        <w:t>2.12</w:t>
      </w:r>
      <w:r>
        <w:tab/>
      </w:r>
      <w:r>
        <w:tab/>
        <w:t>Relative Velocity [Rapp001]</w:t>
      </w:r>
    </w:p>
    <w:p w14:paraId="5ED7B59A" w14:textId="77777777" w:rsidR="00E772D3" w:rsidRDefault="00000000">
      <w:pPr>
        <w:tabs>
          <w:tab w:val="left" w:pos="1843"/>
        </w:tabs>
      </w:pPr>
      <w:r>
        <w:t xml:space="preserve">Rapporteur notified an issue (open issue Rapp001) that relative location/velocity are missing. </w:t>
      </w:r>
    </w:p>
    <w:p w14:paraId="145ECCE9" w14:textId="77777777" w:rsidR="00E772D3" w:rsidRDefault="00E772D3">
      <w:pPr>
        <w:tabs>
          <w:tab w:val="left" w:pos="1843"/>
        </w:tabs>
      </w:pPr>
    </w:p>
    <w:p w14:paraId="13E7B2B5" w14:textId="77777777" w:rsidR="00E772D3" w:rsidRDefault="00000000">
      <w:r>
        <w:t>In TS 23.032, “Relative Velocity” is defined as below:</w:t>
      </w:r>
    </w:p>
    <w:tbl>
      <w:tblPr>
        <w:tblStyle w:val="ac"/>
        <w:tblW w:w="9180" w:type="dxa"/>
        <w:tblInd w:w="10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80"/>
      </w:tblGrid>
      <w:tr w:rsidR="00E772D3" w14:paraId="4792717A" w14:textId="77777777">
        <w:tc>
          <w:tcPr>
            <w:tcW w:w="9180" w:type="dxa"/>
            <w:shd w:val="clear" w:color="auto" w:fill="auto"/>
            <w:tcMar>
              <w:top w:w="100" w:type="dxa"/>
              <w:left w:w="100" w:type="dxa"/>
              <w:bottom w:w="100" w:type="dxa"/>
              <w:right w:w="100" w:type="dxa"/>
            </w:tcMar>
          </w:tcPr>
          <w:p w14:paraId="3ABF75BD" w14:textId="77777777" w:rsidR="00E772D3" w:rsidRDefault="00000000">
            <w:pPr>
              <w:spacing w:after="180"/>
            </w:pPr>
            <w:r>
              <w:t xml:space="preserve">The relative velocity with uncertainty of a device B relative to a device A is characterised by a radial velocity component and a perpendicular transverse velocity component. </w:t>
            </w:r>
            <w:r>
              <w:rPr>
                <w:highlight w:val="yellow"/>
              </w:rPr>
              <w:t>The radial velocity component is characterized by a rate of change of a range between the device A and device B.</w:t>
            </w:r>
            <w:r>
              <w:t xml:space="preserve"> </w:t>
            </w:r>
            <w:r>
              <w:rPr>
                <w:highlight w:val="yellow"/>
              </w:rPr>
              <w:t>The transverse velocity component is characterized by a rate of change of a direction to the device B from the device A, where the direction includes an angle of azimuth measured clockwise from North in a horizontal plane through the device A and an angle of elevation measured upwards or downwards in a vertical plane through the devices A and B from a horizontal plane through the device A.</w:t>
            </w:r>
            <w:r>
              <w:t xml:space="preserve"> The rates of change of the range and the angles of azimuth and elevation can be each independently included or excluded in the relative velocity and each has an uncertainty and a confidence,</w:t>
            </w:r>
          </w:p>
          <w:p w14:paraId="5E149F09" w14:textId="77777777" w:rsidR="00E772D3" w:rsidRDefault="00000000">
            <w:pPr>
              <w:keepNext/>
              <w:keepLines/>
              <w:spacing w:before="60" w:after="180"/>
              <w:jc w:val="center"/>
              <w:rPr>
                <w:rFonts w:ascii="Arial" w:eastAsia="Arial" w:hAnsi="Arial" w:cs="Arial"/>
                <w:b/>
              </w:rPr>
            </w:pPr>
            <w:r>
              <w:rPr>
                <w:rFonts w:ascii="Arial" w:eastAsia="Arial" w:hAnsi="Arial" w:cs="Arial"/>
                <w:b/>
                <w:noProof/>
              </w:rPr>
              <w:drawing>
                <wp:inline distT="114300" distB="114300" distL="114300" distR="114300" wp14:anchorId="6F9A6567" wp14:editId="1131068C">
                  <wp:extent cx="3099880" cy="2178050"/>
                  <wp:effectExtent l="0" t="0" r="0" b="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3099880" cy="2178050"/>
                          </a:xfrm>
                          <a:prstGeom prst="rect">
                            <a:avLst/>
                          </a:prstGeom>
                          <a:ln/>
                        </pic:spPr>
                      </pic:pic>
                    </a:graphicData>
                  </a:graphic>
                </wp:inline>
              </w:drawing>
            </w:r>
          </w:p>
          <w:p w14:paraId="58261221" w14:textId="77777777" w:rsidR="00E772D3" w:rsidRDefault="00000000">
            <w:pPr>
              <w:keepLines/>
              <w:spacing w:after="240"/>
              <w:jc w:val="center"/>
            </w:pPr>
            <w:bookmarkStart w:id="15" w:name="_42ddq1a" w:colFirst="0" w:colLast="0"/>
            <w:bookmarkEnd w:id="15"/>
            <w:r>
              <w:rPr>
                <w:rFonts w:ascii="Arial" w:eastAsia="Arial" w:hAnsi="Arial" w:cs="Arial"/>
                <w:b/>
              </w:rPr>
              <w:t>Figure 12a: Description of a Relative Velocity with Uncertainty</w:t>
            </w:r>
          </w:p>
        </w:tc>
      </w:tr>
    </w:tbl>
    <w:p w14:paraId="581827F7" w14:textId="77777777" w:rsidR="00E772D3" w:rsidRDefault="00E772D3"/>
    <w:p w14:paraId="31C215FC" w14:textId="77777777" w:rsidR="00E772D3" w:rsidRDefault="00000000">
      <w:r>
        <w:t xml:space="preserve">According to TS 23.032, relative velocity is divided into two parts, radial velocity and transverse velocity. </w:t>
      </w:r>
    </w:p>
    <w:p w14:paraId="7DD2238F" w14:textId="1B4D88C8" w:rsidR="00E772D3" w:rsidRDefault="00000000">
      <w:pPr>
        <w:numPr>
          <w:ilvl w:val="0"/>
          <w:numId w:val="1"/>
        </w:numPr>
      </w:pPr>
      <w:r>
        <w:t>Radial velocity</w:t>
      </w:r>
      <w:r w:rsidR="001A680C">
        <w:t xml:space="preserve">: </w:t>
      </w:r>
      <w:r>
        <w:t>the rate of change in the distance (range) between the two devices. It indicates how quickly B is moving closer to or further away from A.</w:t>
      </w:r>
    </w:p>
    <w:p w14:paraId="01AB1BF1" w14:textId="5C80C2F0" w:rsidR="00E772D3" w:rsidRDefault="00000000">
      <w:pPr>
        <w:numPr>
          <w:ilvl w:val="0"/>
          <w:numId w:val="1"/>
        </w:numPr>
      </w:pPr>
      <w:r>
        <w:t>Transverse velocity</w:t>
      </w:r>
      <w:r w:rsidR="001A680C">
        <w:t xml:space="preserve">: </w:t>
      </w:r>
      <w:r>
        <w:t xml:space="preserve">the rate of change in the direction of B from A. It captures how B is moving sideways relative to A. </w:t>
      </w:r>
    </w:p>
    <w:p w14:paraId="1C5B8AC0" w14:textId="77777777" w:rsidR="00E772D3" w:rsidRDefault="00E772D3"/>
    <w:p w14:paraId="7EE6A2F1" w14:textId="3BCC64D6" w:rsidR="00E772D3" w:rsidRDefault="00000000" w:rsidP="001A680C">
      <w:pPr>
        <w:tabs>
          <w:tab w:val="left" w:pos="1843"/>
        </w:tabs>
        <w:ind w:left="1843" w:hanging="1843"/>
        <w:rPr>
          <w:b/>
        </w:rPr>
      </w:pPr>
      <w:r>
        <w:rPr>
          <w:b/>
        </w:rPr>
        <w:t xml:space="preserve">Proposal 12. </w:t>
      </w:r>
      <w:r>
        <w:rPr>
          <w:b/>
        </w:rPr>
        <w:tab/>
        <w:t>RAN2 to discuss how to represent relative velocity. RAN2 can send LS to SA2 on coding</w:t>
      </w:r>
      <w:r w:rsidR="001A680C">
        <w:rPr>
          <w:b/>
        </w:rPr>
        <w:t>, if needed</w:t>
      </w:r>
      <w:r>
        <w:rPr>
          <w:b/>
        </w:rPr>
        <w:t>.</w:t>
      </w:r>
    </w:p>
    <w:p w14:paraId="7105FB6C" w14:textId="77777777" w:rsidR="00E772D3" w:rsidRDefault="00E772D3"/>
    <w:p w14:paraId="0D8B5274" w14:textId="77777777" w:rsidR="00E772D3" w:rsidRDefault="00000000">
      <w:r>
        <w:t>Below is an example of relative velocity:</w:t>
      </w:r>
    </w:p>
    <w:tbl>
      <w:tblPr>
        <w:tblStyle w:val="ad"/>
        <w:tblW w:w="10218" w:type="dxa"/>
        <w:tblInd w:w="-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18"/>
      </w:tblGrid>
      <w:tr w:rsidR="00E772D3" w14:paraId="1658A1A1" w14:textId="77777777">
        <w:tc>
          <w:tcPr>
            <w:tcW w:w="10218" w:type="dxa"/>
            <w:shd w:val="clear" w:color="auto" w:fill="auto"/>
            <w:tcMar>
              <w:top w:w="100" w:type="dxa"/>
              <w:left w:w="100" w:type="dxa"/>
              <w:bottom w:w="100" w:type="dxa"/>
              <w:right w:w="100" w:type="dxa"/>
            </w:tcMar>
          </w:tcPr>
          <w:p w14:paraId="34E6D52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Velocity ::= CHOICE {</w:t>
            </w:r>
          </w:p>
          <w:p w14:paraId="168B142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horizontalVelocity                              HorizontalVelocity,</w:t>
            </w:r>
          </w:p>
          <w:p w14:paraId="7091DD3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horizontalWithVerticalVelocity                  HorizontalWithVerticalVelocity,</w:t>
            </w:r>
          </w:p>
          <w:p w14:paraId="26E12D4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horizontalVelocityWithUncertainty               HorizontalVelocityWithUncertainty,</w:t>
            </w:r>
          </w:p>
          <w:p w14:paraId="2793A90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horizontalWithVerticalVelocityAndUncertainty    HorizontalWithVerticalVelocityAndUncertainty,</w:t>
            </w:r>
          </w:p>
          <w:p w14:paraId="66C86B6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lastRenderedPageBreak/>
              <w:t xml:space="preserve">    </w:t>
            </w:r>
            <w:r>
              <w:rPr>
                <w:rFonts w:ascii="Courier New" w:eastAsia="Courier New" w:hAnsi="Courier New" w:cs="Courier New"/>
                <w:color w:val="0000FF"/>
                <w:sz w:val="16"/>
                <w:szCs w:val="16"/>
              </w:rPr>
              <w:t>relativeVelocity                                RelativeVelocity,</w:t>
            </w:r>
          </w:p>
          <w:p w14:paraId="31CC290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004FB62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p w14:paraId="0D0B0B19"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7BB58244" w14:textId="77777777" w:rsidR="00E772D3" w:rsidRDefault="00E77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
          <w:p w14:paraId="7D535E2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RelativeVelocity ::= CHOICE {</w:t>
            </w:r>
          </w:p>
          <w:p w14:paraId="0250120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60"/>
              <w:rPr>
                <w:rFonts w:ascii="Courier New" w:eastAsia="Courier New" w:hAnsi="Courier New" w:cs="Courier New"/>
                <w:color w:val="0000FF"/>
                <w:sz w:val="16"/>
                <w:szCs w:val="16"/>
              </w:rPr>
            </w:pPr>
            <w:r>
              <w:rPr>
                <w:rFonts w:ascii="Courier New" w:eastAsia="Courier New" w:hAnsi="Courier New" w:cs="Courier New"/>
                <w:color w:val="0000FF"/>
                <w:sz w:val="16"/>
                <w:szCs w:val="16"/>
              </w:rPr>
              <w:t>radialVelocity                    RadialVelocity,</w:t>
            </w:r>
          </w:p>
          <w:p w14:paraId="54CF726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60"/>
              <w:rPr>
                <w:rFonts w:ascii="Courier New" w:eastAsia="Courier New" w:hAnsi="Courier New" w:cs="Courier New"/>
                <w:color w:val="0000FF"/>
                <w:sz w:val="16"/>
                <w:szCs w:val="16"/>
              </w:rPr>
            </w:pPr>
            <w:r>
              <w:rPr>
                <w:rFonts w:ascii="Courier New" w:eastAsia="Courier New" w:hAnsi="Courier New" w:cs="Courier New"/>
                <w:color w:val="0000FF"/>
                <w:sz w:val="16"/>
                <w:szCs w:val="16"/>
              </w:rPr>
              <w:t>transverseVelocity                TransverseVelocity,</w:t>
            </w:r>
          </w:p>
          <w:p w14:paraId="3563A7B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60"/>
              <w:rPr>
                <w:rFonts w:ascii="Courier New" w:eastAsia="Courier New" w:hAnsi="Courier New" w:cs="Courier New"/>
                <w:color w:val="0000FF"/>
                <w:sz w:val="16"/>
                <w:szCs w:val="16"/>
              </w:rPr>
            </w:pPr>
            <w:r>
              <w:rPr>
                <w:rFonts w:ascii="Courier New" w:eastAsia="Courier New" w:hAnsi="Courier New" w:cs="Courier New"/>
                <w:color w:val="0000FF"/>
                <w:sz w:val="16"/>
                <w:szCs w:val="16"/>
              </w:rPr>
              <w:t>...</w:t>
            </w:r>
          </w:p>
          <w:p w14:paraId="4B25017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w:t>
            </w:r>
          </w:p>
          <w:p w14:paraId="65B6666E"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p>
          <w:p w14:paraId="2184843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RadialVelocity ::= INTEGER(-2047..2047)  </w:t>
            </w:r>
          </w:p>
          <w:p w14:paraId="73D2292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 Radial velocity, positive for approaching, negative for receding</w:t>
            </w:r>
          </w:p>
          <w:p w14:paraId="60815C7D"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p>
          <w:p w14:paraId="5DC5FE6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TransverseVelocity ::= SEQUENCE {</w:t>
            </w:r>
          </w:p>
          <w:p w14:paraId="0FBD8AD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bearingChange       INTEGER(-180..180), </w:t>
            </w:r>
          </w:p>
          <w:p w14:paraId="7584104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 Change in bearing relative to reference, positive for clockwise, negative for counterclockwise</w:t>
            </w:r>
          </w:p>
          <w:p w14:paraId="66715A2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verticalDirectionChange ENUMERATED {upward, downward, noChange} </w:t>
            </w:r>
          </w:p>
          <w:p w14:paraId="259C1BE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 Change in vertical direction relative to reference</w:t>
            </w:r>
          </w:p>
          <w:p w14:paraId="70E82EC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color w:val="0000FF"/>
                <w:sz w:val="16"/>
                <w:szCs w:val="16"/>
              </w:rPr>
              <w:t>}</w:t>
            </w:r>
          </w:p>
        </w:tc>
      </w:tr>
    </w:tbl>
    <w:p w14:paraId="613D5CA7" w14:textId="77777777" w:rsidR="00E772D3" w:rsidRDefault="00E772D3"/>
    <w:p w14:paraId="0A18513B" w14:textId="77777777" w:rsidR="00E772D3" w:rsidRDefault="00000000">
      <w:pPr>
        <w:pStyle w:val="Heading2"/>
        <w:tabs>
          <w:tab w:val="left" w:pos="1843"/>
        </w:tabs>
      </w:pPr>
      <w:bookmarkStart w:id="16" w:name="_qxb4jf4evmwv" w:colFirst="0" w:colLast="0"/>
      <w:bookmarkEnd w:id="16"/>
      <w:r>
        <w:t>2.13</w:t>
      </w:r>
      <w:r>
        <w:tab/>
      </w:r>
      <w:r>
        <w:tab/>
        <w:t>Elevation range [OPPO006]</w:t>
      </w:r>
    </w:p>
    <w:p w14:paraId="61F100C0" w14:textId="77777777" w:rsidR="00E772D3" w:rsidRDefault="00000000">
      <w:pPr>
        <w:tabs>
          <w:tab w:val="left" w:pos="1843"/>
        </w:tabs>
      </w:pPr>
      <w:r>
        <w:t xml:space="preserve">OPPO identified an issue (open issue OPPO006) where the range of </w:t>
      </w:r>
      <w:r>
        <w:rPr>
          <w:i/>
        </w:rPr>
        <w:t>elevationResult</w:t>
      </w:r>
      <w:r>
        <w:t xml:space="preserve"> (0..89) is not correct and suggested it can be measured upwards or downwards from a horizontal plane through point A.</w:t>
      </w:r>
    </w:p>
    <w:p w14:paraId="75B6A80E" w14:textId="77777777" w:rsidR="00E772D3" w:rsidRDefault="00E772D3">
      <w:pPr>
        <w:tabs>
          <w:tab w:val="left" w:pos="1843"/>
        </w:tabs>
      </w:pPr>
    </w:p>
    <w:p w14:paraId="7B5A06E9" w14:textId="77777777" w:rsidR="00E772D3" w:rsidRDefault="00000000">
      <w:pPr>
        <w:spacing w:after="60"/>
      </w:pPr>
      <w:r>
        <w:t>There are three options to resolve this issue:</w:t>
      </w:r>
    </w:p>
    <w:p w14:paraId="47C81327" w14:textId="77777777" w:rsidR="00E772D3" w:rsidRDefault="00000000">
      <w:pPr>
        <w:numPr>
          <w:ilvl w:val="0"/>
          <w:numId w:val="12"/>
        </w:numPr>
        <w:spacing w:after="60"/>
      </w:pPr>
      <w:r>
        <w:rPr>
          <w:b/>
        </w:rPr>
        <w:t>Current</w:t>
      </w:r>
      <w:r>
        <w:t>: INTEGER (0..89),</w:t>
      </w:r>
    </w:p>
    <w:p w14:paraId="61939868" w14:textId="77777777" w:rsidR="00E772D3" w:rsidRDefault="00000000">
      <w:pPr>
        <w:numPr>
          <w:ilvl w:val="0"/>
          <w:numId w:val="5"/>
        </w:numPr>
        <w:tabs>
          <w:tab w:val="left" w:pos="1843"/>
        </w:tabs>
        <w:spacing w:after="60"/>
      </w:pPr>
      <w:r>
        <w:rPr>
          <w:b/>
        </w:rPr>
        <w:t>Option 1:</w:t>
      </w:r>
      <w:r>
        <w:t xml:space="preserve"> INTEGER (-89..89)</w:t>
      </w:r>
    </w:p>
    <w:p w14:paraId="764AB46E" w14:textId="77777777" w:rsidR="00E772D3" w:rsidRDefault="00000000">
      <w:pPr>
        <w:numPr>
          <w:ilvl w:val="0"/>
          <w:numId w:val="5"/>
        </w:numPr>
        <w:tabs>
          <w:tab w:val="left" w:pos="1843"/>
        </w:tabs>
        <w:spacing w:after="60"/>
      </w:pPr>
      <w:r>
        <w:rPr>
          <w:b/>
        </w:rPr>
        <w:t>Option 2:</w:t>
      </w:r>
      <w:r>
        <w:t xml:space="preserve"> INTEGER (0..180) - similar to </w:t>
      </w:r>
      <w:r>
        <w:rPr>
          <w:i/>
        </w:rPr>
        <w:t>dl-PRS-Elevation-r16</w:t>
      </w:r>
      <w:r>
        <w:t xml:space="preserve"> in LPP</w:t>
      </w:r>
    </w:p>
    <w:p w14:paraId="2AF8DA52" w14:textId="77777777" w:rsidR="00E772D3" w:rsidRDefault="00000000">
      <w:pPr>
        <w:numPr>
          <w:ilvl w:val="0"/>
          <w:numId w:val="5"/>
        </w:numPr>
        <w:tabs>
          <w:tab w:val="left" w:pos="1843"/>
        </w:tabs>
        <w:spacing w:after="60"/>
      </w:pPr>
      <w:r>
        <w:rPr>
          <w:b/>
        </w:rPr>
        <w:t>Option 3</w:t>
      </w:r>
      <w:r>
        <w:t xml:space="preserve"> (OPPO suggestion): Adding direction - similar to </w:t>
      </w:r>
      <w:r>
        <w:rPr>
          <w:i/>
        </w:rPr>
        <w:t>verticalDirection</w:t>
      </w:r>
      <w:r>
        <w:t xml:space="preserve"> in LPP</w:t>
      </w:r>
    </w:p>
    <w:p w14:paraId="27DC4718" w14:textId="77777777" w:rsidR="00E772D3" w:rsidRDefault="00E772D3"/>
    <w:p w14:paraId="48A02C40" w14:textId="77777777" w:rsidR="00E772D3" w:rsidRDefault="00000000">
      <w:r>
        <w:t xml:space="preserve">All options may work but we think option 3 is a better solution for consistency with LPP QoS. </w:t>
      </w:r>
    </w:p>
    <w:p w14:paraId="43CE667F" w14:textId="77777777" w:rsidR="00E772D3" w:rsidRDefault="00E772D3"/>
    <w:p w14:paraId="603EE868" w14:textId="77777777" w:rsidR="00E772D3" w:rsidRDefault="00000000" w:rsidP="005F0951">
      <w:pPr>
        <w:tabs>
          <w:tab w:val="left" w:pos="1843"/>
        </w:tabs>
        <w:rPr>
          <w:b/>
        </w:rPr>
      </w:pPr>
      <w:r>
        <w:rPr>
          <w:b/>
        </w:rPr>
        <w:t>Proposal 13.</w:t>
      </w:r>
      <w:r>
        <w:rPr>
          <w:b/>
        </w:rPr>
        <w:tab/>
        <w:t xml:space="preserve">ADD </w:t>
      </w:r>
      <w:r>
        <w:rPr>
          <w:b/>
          <w:i/>
        </w:rPr>
        <w:t>elevationDirection</w:t>
      </w:r>
      <w:r>
        <w:rPr>
          <w:b/>
        </w:rPr>
        <w:t xml:space="preserve"> with enumeration {upward, downward} in </w:t>
      </w:r>
      <w:r>
        <w:rPr>
          <w:b/>
          <w:i/>
        </w:rPr>
        <w:t>Elevation</w:t>
      </w:r>
      <w:r>
        <w:rPr>
          <w:b/>
        </w:rPr>
        <w:t>.</w:t>
      </w:r>
    </w:p>
    <w:p w14:paraId="6866C88D" w14:textId="77777777" w:rsidR="00E772D3" w:rsidRDefault="00E772D3">
      <w:pPr>
        <w:tabs>
          <w:tab w:val="left" w:pos="1843"/>
        </w:tabs>
        <w:ind w:left="1832"/>
        <w:rPr>
          <w:b/>
        </w:rPr>
      </w:pPr>
    </w:p>
    <w:tbl>
      <w:tblPr>
        <w:tblStyle w:val="ae"/>
        <w:tblW w:w="8372" w:type="dxa"/>
        <w:tblInd w:w="18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2"/>
      </w:tblGrid>
      <w:tr w:rsidR="00E772D3" w14:paraId="275DF712" w14:textId="77777777">
        <w:tc>
          <w:tcPr>
            <w:tcW w:w="8372" w:type="dxa"/>
            <w:shd w:val="clear" w:color="auto" w:fill="auto"/>
            <w:tcMar>
              <w:top w:w="100" w:type="dxa"/>
              <w:left w:w="100" w:type="dxa"/>
              <w:bottom w:w="100" w:type="dxa"/>
              <w:right w:w="100" w:type="dxa"/>
            </w:tcMar>
          </w:tcPr>
          <w:p w14:paraId="4A28C33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Elevation ::= SEQUENCE {</w:t>
            </w:r>
          </w:p>
          <w:p w14:paraId="18D5970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elevationResult              INTEGER (0..89), </w:t>
            </w:r>
          </w:p>
          <w:p w14:paraId="550ED78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w:t>
            </w:r>
            <w:r>
              <w:rPr>
                <w:rFonts w:ascii="Courier New" w:eastAsia="Courier New" w:hAnsi="Courier New" w:cs="Courier New"/>
                <w:color w:val="0000FF"/>
                <w:sz w:val="16"/>
                <w:szCs w:val="16"/>
              </w:rPr>
              <w:t xml:space="preserve"> elevationDirection           ENUMERATED{upward, downward},</w:t>
            </w:r>
          </w:p>
          <w:p w14:paraId="356F51E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uncertainty                  INTEGER (0..63), </w:t>
            </w:r>
          </w:p>
          <w:p w14:paraId="0AA5C81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confidence                   INTEGER (0..100)             OPTIONAL</w:t>
            </w:r>
          </w:p>
          <w:p w14:paraId="14F8C9A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b/>
              </w:rPr>
            </w:pPr>
            <w:r>
              <w:rPr>
                <w:rFonts w:ascii="Courier New" w:eastAsia="Courier New" w:hAnsi="Courier New" w:cs="Courier New"/>
                <w:sz w:val="16"/>
                <w:szCs w:val="16"/>
              </w:rPr>
              <w:t>}</w:t>
            </w:r>
          </w:p>
        </w:tc>
      </w:tr>
    </w:tbl>
    <w:p w14:paraId="5ADC45BA" w14:textId="77777777" w:rsidR="00E772D3" w:rsidRDefault="00E772D3">
      <w:pPr>
        <w:tabs>
          <w:tab w:val="left" w:pos="1843"/>
        </w:tabs>
      </w:pPr>
    </w:p>
    <w:p w14:paraId="4F6BE8C1" w14:textId="77777777" w:rsidR="00E772D3" w:rsidRDefault="00000000">
      <w:pPr>
        <w:pStyle w:val="Heading2"/>
      </w:pPr>
      <w:bookmarkStart w:id="17" w:name="_irlhwmfrp6ek" w:colFirst="0" w:colLast="0"/>
      <w:bookmarkEnd w:id="17"/>
      <w:r>
        <w:t>2.14</w:t>
      </w:r>
      <w:r>
        <w:tab/>
      </w:r>
      <w:r>
        <w:rPr>
          <w:i/>
        </w:rPr>
        <w:t>dfn-Time</w:t>
      </w:r>
      <w:r>
        <w:t xml:space="preserve"> in </w:t>
      </w:r>
      <w:r>
        <w:rPr>
          <w:i/>
        </w:rPr>
        <w:t>ScheduledLocationTime</w:t>
      </w:r>
      <w:r>
        <w:t xml:space="preserve"> [H012]</w:t>
      </w:r>
    </w:p>
    <w:p w14:paraId="79CD1B70" w14:textId="77777777" w:rsidR="00E772D3" w:rsidRDefault="00000000">
      <w:r>
        <w:t xml:space="preserve">Huawei identified an issue (open issue H012) where scheduled location time can also be based on DFN so should add DFN time and sync source as one possible time indicating the scheduled location time. But it was rejected by rapporteur because only UTC, GNSS and NetworkTime defined in LPP so far. </w:t>
      </w:r>
    </w:p>
    <w:p w14:paraId="4CA28409" w14:textId="77777777" w:rsidR="00E772D3" w:rsidRDefault="00E772D3"/>
    <w:p w14:paraId="11B019C6" w14:textId="77777777" w:rsidR="00E772D3" w:rsidRDefault="00000000">
      <w:r>
        <w:rPr>
          <w:b/>
        </w:rPr>
        <w:t>Agree with H012</w:t>
      </w:r>
      <w:r>
        <w:t xml:space="preserve"> - LPP assumes that UE can connect to the network (LMF). But, SLPP does not. In out-of-coverage, UE can be synchronized by another UE, i.e. DFN. </w:t>
      </w:r>
    </w:p>
    <w:p w14:paraId="2BD985DE" w14:textId="77777777" w:rsidR="00E772D3" w:rsidRDefault="00E772D3"/>
    <w:p w14:paraId="52F14D52" w14:textId="77777777" w:rsidR="00E772D3" w:rsidRDefault="00000000" w:rsidP="005F0951">
      <w:pPr>
        <w:tabs>
          <w:tab w:val="left" w:pos="1843"/>
        </w:tabs>
        <w:rPr>
          <w:i/>
        </w:rPr>
      </w:pPr>
      <w:r>
        <w:rPr>
          <w:b/>
        </w:rPr>
        <w:t>Proposal 14.</w:t>
      </w:r>
      <w:r>
        <w:rPr>
          <w:b/>
        </w:rPr>
        <w:tab/>
        <w:t xml:space="preserve">Add </w:t>
      </w:r>
      <w:r>
        <w:rPr>
          <w:b/>
          <w:i/>
        </w:rPr>
        <w:t>dfn-Time</w:t>
      </w:r>
      <w:r>
        <w:rPr>
          <w:b/>
        </w:rPr>
        <w:t xml:space="preserve"> in </w:t>
      </w:r>
      <w:r>
        <w:rPr>
          <w:b/>
          <w:i/>
        </w:rPr>
        <w:t>ScheduledLocationTime</w:t>
      </w:r>
    </w:p>
    <w:p w14:paraId="0E301B0F" w14:textId="77777777" w:rsidR="00E772D3" w:rsidRDefault="00E772D3"/>
    <w:tbl>
      <w:tblPr>
        <w:tblStyle w:val="af"/>
        <w:tblW w:w="8376" w:type="dxa"/>
        <w:tblInd w:w="18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6"/>
      </w:tblGrid>
      <w:tr w:rsidR="00E772D3" w14:paraId="66C93C74" w14:textId="77777777">
        <w:tc>
          <w:tcPr>
            <w:tcW w:w="8376" w:type="dxa"/>
            <w:shd w:val="clear" w:color="auto" w:fill="auto"/>
            <w:tcMar>
              <w:top w:w="100" w:type="dxa"/>
              <w:left w:w="100" w:type="dxa"/>
              <w:bottom w:w="100" w:type="dxa"/>
              <w:right w:w="100" w:type="dxa"/>
            </w:tcMar>
          </w:tcPr>
          <w:p w14:paraId="668AC0E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ScheduledLocationTime ::= SEQUENCE {</w:t>
            </w:r>
          </w:p>
          <w:p w14:paraId="7416349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utc-Time                   UTCTime                                      OPTIONAL,</w:t>
            </w:r>
          </w:p>
          <w:p w14:paraId="12EBFE7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gnss-Time                  SEQUENCE {</w:t>
            </w:r>
          </w:p>
          <w:p w14:paraId="028ECA7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gnss-TOD-Msec              INTEGER (0..3599999),</w:t>
            </w:r>
          </w:p>
          <w:p w14:paraId="3AFA14E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bookmarkStart w:id="18" w:name="_1yyy98l" w:colFirst="0" w:colLast="0"/>
            <w:bookmarkEnd w:id="18"/>
            <w:r>
              <w:rPr>
                <w:rFonts w:ascii="Courier New" w:eastAsia="Courier New" w:hAnsi="Courier New" w:cs="Courier New"/>
                <w:sz w:val="16"/>
                <w:szCs w:val="16"/>
              </w:rPr>
              <w:t xml:space="preserve">                                  gnss-TimeID                GNSS-ID</w:t>
            </w:r>
          </w:p>
          <w:p w14:paraId="27004A9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                                                                      OPTIONAL,</w:t>
            </w:r>
          </w:p>
          <w:p w14:paraId="513B6D6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nr-Time                    SEQUENCE {</w:t>
            </w:r>
          </w:p>
          <w:p w14:paraId="6FE21396"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nr-PhysCellID             NR-PhysCellID,</w:t>
            </w:r>
          </w:p>
          <w:p w14:paraId="4F1660A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nr-ARFCN                  ARFCN-ValueNR,</w:t>
            </w:r>
          </w:p>
          <w:p w14:paraId="28867D3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nr-CellGlobalID           NCGI                                      OPTIONAL,</w:t>
            </w:r>
          </w:p>
          <w:p w14:paraId="4A7EC10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nr-SFN                    INTEGER (0..1023),</w:t>
            </w:r>
          </w:p>
          <w:p w14:paraId="7BC03B2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nr-Slot                   CHOICE {</w:t>
            </w:r>
          </w:p>
          <w:p w14:paraId="18A9380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scs15                     INTEGER (0..9),</w:t>
            </w:r>
          </w:p>
          <w:p w14:paraId="2ED84D7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scs30                     INTEGER (0..19),</w:t>
            </w:r>
          </w:p>
          <w:p w14:paraId="3B20F35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scs60                     INTEGER (0..39),</w:t>
            </w:r>
          </w:p>
          <w:p w14:paraId="7A256A3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scs120                    INTEGER (0..79)</w:t>
            </w:r>
          </w:p>
          <w:p w14:paraId="0869812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                                                                   OPTIONAL</w:t>
            </w:r>
          </w:p>
          <w:p w14:paraId="528B6FB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 </w:t>
            </w:r>
          </w:p>
          <w:p w14:paraId="4A4A413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w:t>
            </w:r>
            <w:r>
              <w:rPr>
                <w:rFonts w:ascii="Courier New" w:eastAsia="Courier New" w:hAnsi="Courier New" w:cs="Courier New"/>
                <w:color w:val="0000FF"/>
                <w:sz w:val="16"/>
                <w:szCs w:val="16"/>
              </w:rPr>
              <w:t>dfn-Time                    SEQUENCE {</w:t>
            </w:r>
          </w:p>
          <w:p w14:paraId="1DB56EA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syncSourceType              ENUMERATED { gnss, ue}    OPTIONAL,</w:t>
            </w:r>
          </w:p>
          <w:p w14:paraId="54626D3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applicationLayerID          OCTET STRING              OPTIONAL,</w:t>
            </w:r>
          </w:p>
          <w:p w14:paraId="5F05609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dfn                         INTEGER (0.. 1023),</w:t>
            </w:r>
          </w:p>
          <w:p w14:paraId="6C57CA8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nr-Slot                     CHOICE {</w:t>
            </w:r>
          </w:p>
          <w:p w14:paraId="7F02CF4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scs15                       INTEGER (0..9),</w:t>
            </w:r>
          </w:p>
          <w:p w14:paraId="29D5BB7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scs30                       INTEGER (0..19),</w:t>
            </w:r>
          </w:p>
          <w:p w14:paraId="0785AFC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scs60                       INTEGER (0..39),</w:t>
            </w:r>
          </w:p>
          <w:p w14:paraId="2EB44BB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scs120                      INTEGER (0..79)</w:t>
            </w:r>
          </w:p>
          <w:p w14:paraId="55C8913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w:t>
            </w:r>
          </w:p>
          <w:p w14:paraId="0A7751C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                                                                       OPTIONAL,</w:t>
            </w:r>
          </w:p>
          <w:p w14:paraId="1E8A247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relativeTime              INTEGER (1..1024)                             OPTIONAL</w:t>
            </w:r>
          </w:p>
          <w:p w14:paraId="34A6319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51211CBC" w14:textId="77777777" w:rsidR="00E772D3" w:rsidRDefault="00E772D3">
      <w:pPr>
        <w:tabs>
          <w:tab w:val="left" w:pos="1843"/>
        </w:tabs>
      </w:pPr>
    </w:p>
    <w:p w14:paraId="7E583607" w14:textId="77777777" w:rsidR="00E772D3" w:rsidRDefault="00000000">
      <w:pPr>
        <w:pStyle w:val="Heading2"/>
      </w:pPr>
      <w:bookmarkStart w:id="19" w:name="_4ovhxp89yfip" w:colFirst="0" w:colLast="0"/>
      <w:bookmarkEnd w:id="19"/>
      <w:r>
        <w:t>2.15</w:t>
      </w:r>
      <w:r>
        <w:tab/>
      </w:r>
      <w:r>
        <w:rPr>
          <w:i/>
        </w:rPr>
        <w:t>sl-TOA-MeasList</w:t>
      </w:r>
      <w:r>
        <w:t xml:space="preserve"> [ZTE005]</w:t>
      </w:r>
    </w:p>
    <w:p w14:paraId="191DB3AA" w14:textId="77777777" w:rsidR="00E772D3" w:rsidRDefault="00000000">
      <w:pPr>
        <w:tabs>
          <w:tab w:val="left" w:pos="1843"/>
        </w:tabs>
      </w:pPr>
      <w:r>
        <w:t xml:space="preserve">ZTE identified an issue (open issue ZTE005) wondering if SL-TOA-SignalMeasurementInformation has a list of UE. </w:t>
      </w:r>
    </w:p>
    <w:tbl>
      <w:tblPr>
        <w:tblStyle w:val="af0"/>
        <w:tblW w:w="9300" w:type="dxa"/>
        <w:tblInd w:w="9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00"/>
      </w:tblGrid>
      <w:tr w:rsidR="00E772D3" w14:paraId="7627FFE7" w14:textId="77777777">
        <w:tc>
          <w:tcPr>
            <w:tcW w:w="9300" w:type="dxa"/>
            <w:shd w:val="clear" w:color="auto" w:fill="auto"/>
            <w:tcMar>
              <w:top w:w="100" w:type="dxa"/>
              <w:left w:w="100" w:type="dxa"/>
              <w:bottom w:w="100" w:type="dxa"/>
              <w:right w:w="100" w:type="dxa"/>
            </w:tcMar>
          </w:tcPr>
          <w:p w14:paraId="238243A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SL-TOA-ProvideLocationInformation ::= SEQUENCE {</w:t>
            </w:r>
          </w:p>
          <w:p w14:paraId="576AD8D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sl-TOA-SignalMeasurementInformation                   SL-TOA-SignalMeasurementInformation    OPTIONAL,</w:t>
            </w:r>
          </w:p>
          <w:p w14:paraId="390D1176"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4563AA8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1B9265B3"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5A54374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SL-TOA-SignalMeasurementInformation ::= SEQUENCE {</w:t>
            </w:r>
          </w:p>
          <w:p w14:paraId="6BD981E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sl-TOA-MeasList              SEQUENCE (SIZE(1..</w:t>
            </w:r>
            <w:r>
              <w:rPr>
                <w:rFonts w:ascii="Courier New" w:eastAsia="Courier New" w:hAnsi="Courier New" w:cs="Courier New"/>
                <w:sz w:val="16"/>
                <w:szCs w:val="16"/>
                <w:highlight w:val="cyan"/>
              </w:rPr>
              <w:t>maxNrOfUEs</w:t>
            </w:r>
            <w:r>
              <w:rPr>
                <w:rFonts w:ascii="Courier New" w:eastAsia="Courier New" w:hAnsi="Courier New" w:cs="Courier New"/>
                <w:sz w:val="16"/>
                <w:szCs w:val="16"/>
              </w:rPr>
              <w:t>)) OF SL-TOA-MeasElement,</w:t>
            </w:r>
          </w:p>
          <w:p w14:paraId="125A207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269D288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
              <w:rPr>
                <w:rFonts w:ascii="Courier New" w:eastAsia="Courier New" w:hAnsi="Courier New" w:cs="Courier New"/>
                <w:sz w:val="16"/>
                <w:szCs w:val="16"/>
              </w:rPr>
              <w:t>}</w:t>
            </w:r>
          </w:p>
        </w:tc>
      </w:tr>
    </w:tbl>
    <w:p w14:paraId="77914AB5" w14:textId="77777777" w:rsidR="00E772D3" w:rsidRDefault="00E772D3"/>
    <w:p w14:paraId="1BEC0375" w14:textId="77777777" w:rsidR="00E772D3" w:rsidRDefault="00000000">
      <w:pPr>
        <w:tabs>
          <w:tab w:val="left" w:pos="1843"/>
        </w:tabs>
      </w:pPr>
      <w:r>
        <w:t>In TS 23.586, measurement data of anchor UEs is transferred by target UE to SL positioning server UE, as following;</w:t>
      </w:r>
    </w:p>
    <w:tbl>
      <w:tblPr>
        <w:tblStyle w:val="af1"/>
        <w:tblW w:w="9264" w:type="dxa"/>
        <w:tblInd w:w="9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264"/>
      </w:tblGrid>
      <w:tr w:rsidR="00E772D3" w14:paraId="19C89E4D" w14:textId="77777777">
        <w:tc>
          <w:tcPr>
            <w:tcW w:w="9264" w:type="dxa"/>
            <w:shd w:val="clear" w:color="auto" w:fill="auto"/>
            <w:tcMar>
              <w:top w:w="100" w:type="dxa"/>
              <w:left w:w="100" w:type="dxa"/>
              <w:bottom w:w="100" w:type="dxa"/>
              <w:right w:w="100" w:type="dxa"/>
            </w:tcMar>
          </w:tcPr>
          <w:p w14:paraId="484D632A" w14:textId="77777777" w:rsidR="00E772D3" w:rsidRDefault="00000000">
            <w:r>
              <w:t>In TS 23.586,</w:t>
            </w:r>
          </w:p>
          <w:p w14:paraId="5BE21CEB" w14:textId="77777777" w:rsidR="00E772D3" w:rsidRDefault="00E772D3"/>
          <w:p w14:paraId="0C7C5B56" w14:textId="77777777" w:rsidR="00E772D3" w:rsidRDefault="00000000">
            <w:pPr>
              <w:spacing w:after="180"/>
              <w:ind w:left="568" w:hanging="284"/>
            </w:pPr>
            <w:r>
              <w:t>11.</w:t>
            </w:r>
            <w:r>
              <w:tab/>
              <w:t xml:space="preserve">SL-PRS measurement data of UE1 is transferred by SLPP message to the SL Positioning Server UE and </w:t>
            </w:r>
            <w:r>
              <w:rPr>
                <w:highlight w:val="cyan"/>
              </w:rPr>
              <w:t>SL-PRS measurement data of UEx/…/UEy is transferred by UE1 using the supplementary RSPP signalling message</w:t>
            </w:r>
            <w:r>
              <w:t xml:space="preserve"> (e.g. including SLPP container that may contain SL-PRS measurement data of UEx/…/UEy) with the corresponding Application Layer ID of UEx/…/UEy </w:t>
            </w:r>
            <w:r>
              <w:rPr>
                <w:highlight w:val="cyan"/>
              </w:rPr>
              <w:t>to the SL Positioning Server UE</w:t>
            </w:r>
            <w:r>
              <w:t xml:space="preserve"> if requested in step 9 in order to perform result calculation. Absolute location of UEx/…/UEy is transferred by UE1 to the SL Positioning Server UE by the supplementary RSPP signalling message with the corresponding Application Layer ID of UEx/…/UEy if requested in step9.</w:t>
            </w:r>
          </w:p>
        </w:tc>
      </w:tr>
    </w:tbl>
    <w:p w14:paraId="406DC252" w14:textId="77777777" w:rsidR="00E772D3" w:rsidRDefault="00E772D3"/>
    <w:p w14:paraId="0CD50315" w14:textId="7A84A698" w:rsidR="001A680C" w:rsidRDefault="00000000">
      <w:r>
        <w:rPr>
          <w:b/>
        </w:rPr>
        <w:t>Disagree with ZTE005</w:t>
      </w:r>
      <w:r>
        <w:t xml:space="preserve"> </w:t>
      </w:r>
      <w:r w:rsidR="001A680C">
        <w:t>– We have sympathy on ZTE005 but should consider r</w:t>
      </w:r>
      <w:r w:rsidR="001A680C" w:rsidRPr="001A680C">
        <w:t>eliability</w:t>
      </w:r>
      <w:r w:rsidR="00DF216F">
        <w:t xml:space="preserve"> at initial release</w:t>
      </w:r>
      <w:r w:rsidR="001A680C">
        <w:t xml:space="preserve">. </w:t>
      </w:r>
    </w:p>
    <w:p w14:paraId="0EA80460" w14:textId="77777777" w:rsidR="001A680C" w:rsidRDefault="001A680C" w:rsidP="001A680C"/>
    <w:p w14:paraId="4DC48F2B" w14:textId="6A9E4CA5" w:rsidR="00E772D3" w:rsidRDefault="001A680C">
      <w:r>
        <w:t>T</w:t>
      </w:r>
      <w:r w:rsidRPr="001A680C">
        <w:t>he current SA2 flow for SL-ToA based on target-initiated SL-PRS transmission</w:t>
      </w:r>
      <w:r>
        <w:t xml:space="preserve"> </w:t>
      </w:r>
      <w:r w:rsidRPr="001A680C">
        <w:t>does have an inefficiency in traveling through the target UE. While it ensures all anchor UEs can transmit measurements regardless of their direct coverage to the server UE, it introduces unnecessary hops and potential delays.</w:t>
      </w:r>
      <w:r>
        <w:t xml:space="preserve"> However, </w:t>
      </w:r>
      <w:r w:rsidR="00DF216F">
        <w:t>ZTE005 (</w:t>
      </w:r>
      <w:r w:rsidR="00DF216F" w:rsidRPr="00DF216F">
        <w:t>direct anchor-server transmission</w:t>
      </w:r>
      <w:r w:rsidR="00DF216F">
        <w:t>)</w:t>
      </w:r>
      <w:r>
        <w:t xml:space="preserve"> cannot be guaranteed that all anchor UEs (discovered by target UE) can reach to SL positioning server UE due to different sidelink coverage between target UE and SL positioning server UE. </w:t>
      </w:r>
    </w:p>
    <w:p w14:paraId="15C6F249" w14:textId="77777777" w:rsidR="001A680C" w:rsidRDefault="001A680C"/>
    <w:p w14:paraId="7F7FA2C9" w14:textId="0FA715DE" w:rsidR="001A680C" w:rsidRDefault="001A680C">
      <w:r>
        <w:t>We think there seems several potential improvements, such as hybrid approach</w:t>
      </w:r>
      <w:r w:rsidR="00DF216F">
        <w:t xml:space="preserve">, </w:t>
      </w:r>
      <w:r>
        <w:t>relay-based approach</w:t>
      </w:r>
      <w:r w:rsidR="00DF216F">
        <w:t xml:space="preserve"> and so on</w:t>
      </w:r>
      <w:r>
        <w:t xml:space="preserve">. RAN2 can discuss </w:t>
      </w:r>
      <w:r w:rsidR="00DF216F">
        <w:t>these potential enhancements</w:t>
      </w:r>
      <w:r>
        <w:t xml:space="preserve"> on next release or beyond.</w:t>
      </w:r>
    </w:p>
    <w:p w14:paraId="08B53420" w14:textId="77777777" w:rsidR="00E772D3" w:rsidRDefault="00E772D3">
      <w:pPr>
        <w:tabs>
          <w:tab w:val="left" w:pos="1843"/>
        </w:tabs>
      </w:pPr>
    </w:p>
    <w:p w14:paraId="2A9D5863" w14:textId="77777777" w:rsidR="00E772D3" w:rsidRDefault="00000000" w:rsidP="005F0951">
      <w:pPr>
        <w:tabs>
          <w:tab w:val="left" w:pos="1843"/>
        </w:tabs>
        <w:rPr>
          <w:b/>
        </w:rPr>
      </w:pPr>
      <w:r>
        <w:rPr>
          <w:b/>
        </w:rPr>
        <w:t>Proposal 15.</w:t>
      </w:r>
      <w:r>
        <w:rPr>
          <w:b/>
        </w:rPr>
        <w:tab/>
        <w:t xml:space="preserve">Keep </w:t>
      </w:r>
      <w:r>
        <w:rPr>
          <w:b/>
          <w:i/>
        </w:rPr>
        <w:t xml:space="preserve">sl-TOA-MeasList structure </w:t>
      </w:r>
      <w:r>
        <w:rPr>
          <w:b/>
        </w:rPr>
        <w:t xml:space="preserve">a list of UEs. </w:t>
      </w:r>
    </w:p>
    <w:p w14:paraId="7154A09C" w14:textId="77777777" w:rsidR="00E772D3" w:rsidRDefault="00E772D3">
      <w:pPr>
        <w:tabs>
          <w:tab w:val="left" w:pos="1843"/>
        </w:tabs>
      </w:pPr>
    </w:p>
    <w:p w14:paraId="56A267EC" w14:textId="77777777" w:rsidR="00E772D3" w:rsidRDefault="00000000">
      <w:pPr>
        <w:pStyle w:val="Heading2"/>
        <w:tabs>
          <w:tab w:val="left" w:pos="1843"/>
        </w:tabs>
      </w:pPr>
      <w:bookmarkStart w:id="20" w:name="_j4pkp9e7n68m" w:colFirst="0" w:colLast="0"/>
      <w:bookmarkEnd w:id="20"/>
      <w:r>
        <w:t>2.16</w:t>
      </w:r>
      <w:r>
        <w:tab/>
      </w:r>
      <w:r>
        <w:tab/>
      </w:r>
      <w:r>
        <w:rPr>
          <w:i/>
        </w:rPr>
        <w:t>SL-RTT-SignalMeasurementInformation</w:t>
      </w:r>
      <w:r>
        <w:t xml:space="preserve"> [Q004]</w:t>
      </w:r>
    </w:p>
    <w:p w14:paraId="2F79AE1D" w14:textId="77777777" w:rsidR="00E772D3" w:rsidRDefault="00000000">
      <w:r>
        <w:t xml:space="preserve">Qualcomm identified an issue (open issue Q004) that there seems no corresponding reporting structure for </w:t>
      </w:r>
      <w:r>
        <w:rPr>
          <w:i/>
        </w:rPr>
        <w:t>multipleSL-PRS-RxTxTimeDiffRequest</w:t>
      </w:r>
      <w:r>
        <w:t xml:space="preserve">. </w:t>
      </w:r>
    </w:p>
    <w:p w14:paraId="29A17FB3" w14:textId="77777777" w:rsidR="00E772D3" w:rsidRDefault="00E772D3"/>
    <w:p w14:paraId="33ACBC89" w14:textId="77777777" w:rsidR="00E772D3" w:rsidRDefault="00000000">
      <w:r>
        <w:t>From RAN1 parameter list, request-multiple-SL-PRS-RxTxTimeDiff is required as following;</w:t>
      </w:r>
    </w:p>
    <w:tbl>
      <w:tblPr>
        <w:tblStyle w:val="af2"/>
        <w:tblW w:w="9120" w:type="dxa"/>
        <w:tblInd w:w="10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20"/>
      </w:tblGrid>
      <w:tr w:rsidR="00E772D3" w14:paraId="033B43E4" w14:textId="77777777">
        <w:tc>
          <w:tcPr>
            <w:tcW w:w="9120" w:type="dxa"/>
            <w:shd w:val="clear" w:color="auto" w:fill="auto"/>
            <w:tcMar>
              <w:top w:w="100" w:type="dxa"/>
              <w:left w:w="100" w:type="dxa"/>
              <w:bottom w:w="100" w:type="dxa"/>
              <w:right w:w="100" w:type="dxa"/>
            </w:tcMar>
          </w:tcPr>
          <w:p w14:paraId="04C9AAB1" w14:textId="77777777" w:rsidR="00E772D3" w:rsidRDefault="00000000">
            <w:r>
              <w:t xml:space="preserve">Request to a UE to report multiple Rx-Tx measurements for </w:t>
            </w:r>
            <w:r w:rsidRPr="00DF216F">
              <w:t>the same SL</w:t>
            </w:r>
            <w:r>
              <w:t xml:space="preserve"> PRS transmission (resp. reception) and up to N different SL PRS receptions (resp. transmissions) for the same pair of UE(s).</w:t>
            </w:r>
          </w:p>
          <w:p w14:paraId="47A5F063" w14:textId="77777777" w:rsidR="00E772D3" w:rsidRDefault="00000000">
            <w:r>
              <w:t xml:space="preserve">[Note: UE can be requested to either: </w:t>
            </w:r>
          </w:p>
          <w:p w14:paraId="4403E69F" w14:textId="77777777" w:rsidR="00E772D3" w:rsidRDefault="00000000">
            <w:pPr>
              <w:rPr>
                <w:highlight w:val="cyan"/>
              </w:rPr>
            </w:pPr>
            <w:r>
              <w:lastRenderedPageBreak/>
              <w:t xml:space="preserve">- report multiple Rx-Tx measurements for the same SL PRS transmission and up to N different SL PRS receptions, </w:t>
            </w:r>
            <w:r>
              <w:rPr>
                <w:highlight w:val="cyan"/>
              </w:rPr>
              <w:t>or</w:t>
            </w:r>
          </w:p>
          <w:p w14:paraId="64B347BD" w14:textId="77777777" w:rsidR="00E772D3" w:rsidRDefault="00000000">
            <w:r>
              <w:t xml:space="preserve">- report multiple Rx-Tx measurements for the same SL PRS reception and up to N different SL PRS transmissions, </w:t>
            </w:r>
            <w:r>
              <w:rPr>
                <w:highlight w:val="cyan"/>
              </w:rPr>
              <w:t>or</w:t>
            </w:r>
            <w:r>
              <w:t xml:space="preserve"> </w:t>
            </w:r>
          </w:p>
          <w:p w14:paraId="4CD3FFAA" w14:textId="77777777" w:rsidR="00E772D3" w:rsidRDefault="00000000">
            <w:r>
              <w:rPr>
                <w:highlight w:val="cyan"/>
              </w:rPr>
              <w:t>both</w:t>
            </w:r>
            <w:r>
              <w:t xml:space="preserve">] </w:t>
            </w:r>
          </w:p>
          <w:p w14:paraId="7C040D12" w14:textId="77777777" w:rsidR="00E772D3" w:rsidRDefault="00E772D3"/>
          <w:p w14:paraId="42767675" w14:textId="77777777" w:rsidR="00E772D3" w:rsidRDefault="00000000">
            <w:r>
              <w:t xml:space="preserve">Value range of N = ENUMERATED {2, 3, 4} </w:t>
            </w:r>
          </w:p>
          <w:p w14:paraId="55AB3733" w14:textId="77777777" w:rsidR="00E772D3" w:rsidRDefault="00000000">
            <w:r>
              <w:t xml:space="preserve">Values of N can be different for the two cases: </w:t>
            </w:r>
          </w:p>
          <w:p w14:paraId="2471916C" w14:textId="77777777" w:rsidR="00E772D3" w:rsidRDefault="00000000">
            <w:r>
              <w:t xml:space="preserve">- report multiple Rx-Tx measurements for the same SL PRS transmission and up to N different SL PRS receptions, </w:t>
            </w:r>
          </w:p>
          <w:p w14:paraId="33E4934F" w14:textId="77777777" w:rsidR="00E772D3" w:rsidRDefault="00000000">
            <w:r>
              <w:t>- report multiple Rx-Tx measurements for the same SL PRS reception and up to N different SL PRS transmissions</w:t>
            </w:r>
          </w:p>
          <w:p w14:paraId="62F40494" w14:textId="77777777" w:rsidR="00E772D3" w:rsidRDefault="00000000">
            <w:r>
              <w:t>TBD</w:t>
            </w:r>
          </w:p>
          <w:p w14:paraId="46609B86" w14:textId="77777777" w:rsidR="00E772D3" w:rsidRDefault="00000000">
            <w:r>
              <w:t>FFS: multiple values of N for the different cases.</w:t>
            </w:r>
          </w:p>
        </w:tc>
      </w:tr>
    </w:tbl>
    <w:p w14:paraId="13A83E00" w14:textId="77777777" w:rsidR="00E772D3" w:rsidRDefault="00E772D3"/>
    <w:p w14:paraId="385F3402" w14:textId="73511B79" w:rsidR="00E772D3" w:rsidRDefault="00DF216F">
      <w:r>
        <w:rPr>
          <w:b/>
        </w:rPr>
        <w:t>Agree with Q004</w:t>
      </w:r>
      <w:r>
        <w:t xml:space="preserve"> - According to this, we think it can be implemented by adding a loop in </w:t>
      </w:r>
      <w:r>
        <w:rPr>
          <w:i/>
        </w:rPr>
        <w:t>SL-RTT-SignalMeasurementInformation</w:t>
      </w:r>
      <w:r>
        <w:t>, i.e N different SL PRS transmissions and/or receptions.</w:t>
      </w:r>
    </w:p>
    <w:p w14:paraId="375B0F70" w14:textId="77777777" w:rsidR="00E772D3" w:rsidRDefault="00E772D3"/>
    <w:p w14:paraId="3B6C05F1" w14:textId="77777777" w:rsidR="00E772D3" w:rsidRDefault="00000000" w:rsidP="005F0951">
      <w:pPr>
        <w:tabs>
          <w:tab w:val="left" w:pos="1843"/>
        </w:tabs>
        <w:rPr>
          <w:i/>
        </w:rPr>
      </w:pPr>
      <w:r>
        <w:rPr>
          <w:b/>
        </w:rPr>
        <w:t>Proposal 16.</w:t>
      </w:r>
      <w:r>
        <w:rPr>
          <w:b/>
        </w:rPr>
        <w:tab/>
        <w:t xml:space="preserve">Add CHOICE and a N loop in </w:t>
      </w:r>
      <w:r>
        <w:rPr>
          <w:b/>
          <w:i/>
        </w:rPr>
        <w:t>SL-RTT-SignalMeasurementInformation.</w:t>
      </w:r>
    </w:p>
    <w:p w14:paraId="3A2CC89E" w14:textId="77777777" w:rsidR="00E772D3" w:rsidRDefault="00E772D3"/>
    <w:tbl>
      <w:tblPr>
        <w:tblStyle w:val="af3"/>
        <w:tblW w:w="8388" w:type="dxa"/>
        <w:tblInd w:w="1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88"/>
      </w:tblGrid>
      <w:tr w:rsidR="00E772D3" w14:paraId="76E6ACC7" w14:textId="77777777">
        <w:tc>
          <w:tcPr>
            <w:tcW w:w="8388" w:type="dxa"/>
            <w:shd w:val="clear" w:color="auto" w:fill="auto"/>
            <w:tcMar>
              <w:top w:w="100" w:type="dxa"/>
              <w:left w:w="100" w:type="dxa"/>
              <w:bottom w:w="100" w:type="dxa"/>
              <w:right w:w="100" w:type="dxa"/>
            </w:tcMar>
          </w:tcPr>
          <w:p w14:paraId="6319159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SL-RTT-RequestLocationInformation ::= SEQUENCE {</w:t>
            </w:r>
          </w:p>
          <w:p w14:paraId="545EF50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sl-ARP-InfoRequest                    ENUMERATED { true }              OPTIONAL,</w:t>
            </w:r>
          </w:p>
          <w:p w14:paraId="59EC362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sl-LOS-NLOS-IndicatorRequest          ENUMERATED { true }              OPTIONAL,</w:t>
            </w:r>
          </w:p>
          <w:p w14:paraId="55E6AA7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sl-PRS-RSRP-Request                   ENUMERATED { true }              OPTIONAL,</w:t>
            </w:r>
          </w:p>
          <w:p w14:paraId="0D25B24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sl-FirstPathRSRPP-Request             ENUMERATED { true }              OPTIONAL,</w:t>
            </w:r>
          </w:p>
          <w:p w14:paraId="7A361A7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sl-AdditionalPathsRequest             ENUMERATED { true }              OPTIONAL,</w:t>
            </w:r>
          </w:p>
          <w:p w14:paraId="08A2806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sl-TimingQuality                      ENUMERATED { true }              OPTIONAL,</w:t>
            </w:r>
          </w:p>
          <w:p w14:paraId="5D23DCC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multipleSL-PRS-RxTxTimeDiffRequest    SEQUENCE {</w:t>
            </w:r>
          </w:p>
          <w:p w14:paraId="43D9D2C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r>
              <w:rPr>
                <w:rFonts w:ascii="Courier New" w:eastAsia="Courier New" w:hAnsi="Courier New" w:cs="Courier New"/>
                <w:sz w:val="16"/>
                <w:szCs w:val="16"/>
                <w:highlight w:val="yellow"/>
              </w:rPr>
              <w:t>diffSL-PRS-Receptions</w:t>
            </w:r>
            <w:r>
              <w:rPr>
                <w:rFonts w:ascii="Courier New" w:eastAsia="Courier New" w:hAnsi="Courier New" w:cs="Courier New"/>
                <w:sz w:val="16"/>
                <w:szCs w:val="16"/>
              </w:rPr>
              <w:t xml:space="preserve">                 ENUMERATED { n2, n3, n4 }    OPTIONAL,</w:t>
            </w:r>
          </w:p>
          <w:p w14:paraId="1678DCC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r>
              <w:rPr>
                <w:rFonts w:ascii="Courier New" w:eastAsia="Courier New" w:hAnsi="Courier New" w:cs="Courier New"/>
                <w:sz w:val="16"/>
                <w:szCs w:val="16"/>
                <w:highlight w:val="yellow"/>
              </w:rPr>
              <w:t>diffSL-PRS-Transmissions</w:t>
            </w:r>
            <w:r>
              <w:rPr>
                <w:rFonts w:ascii="Courier New" w:eastAsia="Courier New" w:hAnsi="Courier New" w:cs="Courier New"/>
                <w:sz w:val="16"/>
                <w:szCs w:val="16"/>
              </w:rPr>
              <w:t xml:space="preserve">              ENUMERATED { n2, n3, n4 }    OPTIONAL</w:t>
            </w:r>
          </w:p>
          <w:p w14:paraId="35B9F9F6"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                                                                      OPTIONAL,</w:t>
            </w:r>
          </w:p>
          <w:p w14:paraId="3AB7130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associatedSL-PRS-TxTimeStampRequest   ENUMERATED { true }              OPTIONAL,</w:t>
            </w:r>
          </w:p>
          <w:p w14:paraId="1C61EA6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7369683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2DD03C82" w14:textId="77777777" w:rsidR="00E772D3" w:rsidRDefault="00E77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
          <w:p w14:paraId="28AE0CF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SL-RTT-SignalMeasurementInformation ::= SEQUENCE {</w:t>
            </w:r>
          </w:p>
          <w:p w14:paraId="3834FD8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sl-RTT-MeasList                 SEQUENCE (SIZE(1..maxNrOfUEs)) OF </w:t>
            </w:r>
            <w:r>
              <w:rPr>
                <w:rFonts w:ascii="Courier New" w:eastAsia="Courier New" w:hAnsi="Courier New" w:cs="Courier New"/>
                <w:color w:val="0000FF"/>
                <w:sz w:val="16"/>
                <w:szCs w:val="16"/>
                <w:highlight w:val="cyan"/>
              </w:rPr>
              <w:t>CHOICE</w:t>
            </w:r>
            <w:r>
              <w:rPr>
                <w:rFonts w:ascii="Courier New" w:eastAsia="Courier New" w:hAnsi="Courier New" w:cs="Courier New"/>
                <w:color w:val="0000FF"/>
                <w:sz w:val="16"/>
                <w:szCs w:val="16"/>
              </w:rPr>
              <w:t xml:space="preserve"> {</w:t>
            </w:r>
          </w:p>
          <w:p w14:paraId="63EE3586"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OF SL-RTT-MeasElement.</w:t>
            </w:r>
          </w:p>
          <w:p w14:paraId="44883297"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SEQUENCE (SIZE(1..</w:t>
            </w:r>
            <w:r>
              <w:rPr>
                <w:rFonts w:ascii="Courier New" w:eastAsia="Courier New" w:hAnsi="Courier New" w:cs="Courier New"/>
                <w:color w:val="0000FF"/>
                <w:sz w:val="16"/>
                <w:szCs w:val="16"/>
                <w:highlight w:val="yellow"/>
              </w:rPr>
              <w:t>diffSL-PRS-Receptions</w:t>
            </w:r>
            <w:r>
              <w:rPr>
                <w:rFonts w:ascii="Courier New" w:eastAsia="Courier New" w:hAnsi="Courier New" w:cs="Courier New"/>
                <w:color w:val="0000FF"/>
                <w:sz w:val="16"/>
                <w:szCs w:val="16"/>
              </w:rPr>
              <w:t>)) OF SL-RTT-MeasElement,</w:t>
            </w:r>
          </w:p>
          <w:p w14:paraId="3809ADB0"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SEQUENCE (SIZE(1..</w:t>
            </w:r>
            <w:r>
              <w:rPr>
                <w:rFonts w:ascii="Courier New" w:eastAsia="Courier New" w:hAnsi="Courier New" w:cs="Courier New"/>
                <w:color w:val="0000FF"/>
                <w:sz w:val="16"/>
                <w:szCs w:val="16"/>
                <w:highlight w:val="yellow"/>
              </w:rPr>
              <w:t>diffSL-PRS-Transmissions</w:t>
            </w:r>
            <w:r>
              <w:rPr>
                <w:rFonts w:ascii="Courier New" w:eastAsia="Courier New" w:hAnsi="Courier New" w:cs="Courier New"/>
                <w:color w:val="0000FF"/>
                <w:sz w:val="16"/>
                <w:szCs w:val="16"/>
              </w:rPr>
              <w:t>)) OF SL-RTT-MeasElement,</w:t>
            </w:r>
          </w:p>
          <w:p w14:paraId="665902D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SEQUENCE (SIZE(1..</w:t>
            </w:r>
            <w:r>
              <w:rPr>
                <w:rFonts w:ascii="Courier New" w:eastAsia="Courier New" w:hAnsi="Courier New" w:cs="Courier New"/>
                <w:color w:val="0000FF"/>
                <w:sz w:val="16"/>
                <w:szCs w:val="16"/>
                <w:highlight w:val="yellow"/>
              </w:rPr>
              <w:t>diffSL-PRS-Receptions</w:t>
            </w:r>
            <w:r>
              <w:rPr>
                <w:rFonts w:ascii="Courier New" w:eastAsia="Courier New" w:hAnsi="Courier New" w:cs="Courier New"/>
                <w:color w:val="0000FF"/>
                <w:sz w:val="16"/>
                <w:szCs w:val="16"/>
              </w:rPr>
              <w:t xml:space="preserve">)) OF </w:t>
            </w:r>
          </w:p>
          <w:p w14:paraId="7FCDE98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SEQUENCE (SIZE(1..</w:t>
            </w:r>
            <w:r>
              <w:rPr>
                <w:rFonts w:ascii="Courier New" w:eastAsia="Courier New" w:hAnsi="Courier New" w:cs="Courier New"/>
                <w:color w:val="0000FF"/>
                <w:sz w:val="16"/>
                <w:szCs w:val="16"/>
                <w:highlight w:val="yellow"/>
              </w:rPr>
              <w:t>diffSL-PRS-Transmissions</w:t>
            </w:r>
            <w:r>
              <w:rPr>
                <w:rFonts w:ascii="Courier New" w:eastAsia="Courier New" w:hAnsi="Courier New" w:cs="Courier New"/>
                <w:color w:val="0000FF"/>
                <w:sz w:val="16"/>
                <w:szCs w:val="16"/>
              </w:rPr>
              <w:t>)) OF SL-RTT-MeasElement,</w:t>
            </w:r>
          </w:p>
          <w:p w14:paraId="19841B69"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p>
          <w:p w14:paraId="7C1C564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color w:val="0000FF"/>
                <w:sz w:val="16"/>
                <w:szCs w:val="16"/>
              </w:rPr>
              <w:t xml:space="preserve">    }</w:t>
            </w:r>
          </w:p>
          <w:p w14:paraId="6627829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14C8D02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tc>
      </w:tr>
    </w:tbl>
    <w:p w14:paraId="0A7F401D" w14:textId="77777777" w:rsidR="00E772D3" w:rsidRDefault="00E772D3">
      <w:pPr>
        <w:tabs>
          <w:tab w:val="left" w:pos="1843"/>
        </w:tabs>
      </w:pPr>
    </w:p>
    <w:p w14:paraId="4ECB48B7" w14:textId="77777777" w:rsidR="00E772D3" w:rsidRDefault="00000000">
      <w:pPr>
        <w:pStyle w:val="Heading2"/>
        <w:tabs>
          <w:tab w:val="left" w:pos="1843"/>
        </w:tabs>
      </w:pPr>
      <w:bookmarkStart w:id="21" w:name="_z67y3vltmhil" w:colFirst="0" w:colLast="0"/>
      <w:bookmarkEnd w:id="21"/>
      <w:r>
        <w:t>2.17</w:t>
      </w:r>
      <w:r>
        <w:tab/>
      </w:r>
      <w:r>
        <w:tab/>
      </w:r>
      <w:r>
        <w:rPr>
          <w:i/>
        </w:rPr>
        <w:t>SL-TOA-AdditionalPath</w:t>
      </w:r>
      <w:r>
        <w:t xml:space="preserve"> [Q006]</w:t>
      </w:r>
    </w:p>
    <w:p w14:paraId="67B16673" w14:textId="77777777" w:rsidR="00E772D3" w:rsidRDefault="00000000">
      <w:pPr>
        <w:tabs>
          <w:tab w:val="left" w:pos="1843"/>
        </w:tabs>
      </w:pPr>
      <w:r>
        <w:t xml:space="preserve">Qualcomm identified an issue (open issue Q006) where the reporting structure of additional paths measurements is unclear/incorrect. </w:t>
      </w:r>
    </w:p>
    <w:p w14:paraId="1BB43F0B" w14:textId="77777777" w:rsidR="00E772D3" w:rsidRDefault="00E772D3">
      <w:pPr>
        <w:tabs>
          <w:tab w:val="left" w:pos="1843"/>
        </w:tabs>
      </w:pPr>
    </w:p>
    <w:p w14:paraId="6CE346BC" w14:textId="77777777" w:rsidR="00E772D3" w:rsidRDefault="00000000">
      <w:pPr>
        <w:tabs>
          <w:tab w:val="left" w:pos="1843"/>
        </w:tabs>
      </w:pPr>
      <w:r>
        <w:rPr>
          <w:b/>
        </w:rPr>
        <w:t>Agree with Q006</w:t>
      </w:r>
      <w:r>
        <w:t xml:space="preserve"> - Due to the fact that additional paths are measured based on the same SL-PRS signal because an SL-PRS signal travels from the transmitter to the receiver via multiple paths instead of a single first path, occurred from reflections, diffractions, and scattering by objects in the environment. So, SL-PRS transmission parameters (i.e., </w:t>
      </w:r>
      <w:r>
        <w:rPr>
          <w:i/>
        </w:rPr>
        <w:t>sl-PRS-ResourceId, sl-POS-ARP-ID-Rx, sl-TimeStamp, sl-TimingQuality</w:t>
      </w:r>
      <w:r>
        <w:t xml:space="preserve">) in additional paths (i.e </w:t>
      </w:r>
      <w:r>
        <w:rPr>
          <w:i/>
        </w:rPr>
        <w:t>SL-TDOA-AdditionalPath, SL-TOA-AdditionalPath, SL-AoA-AdditionalPath, SL-RTT-AdditionalPath</w:t>
      </w:r>
      <w:r>
        <w:t>) is not needed.</w:t>
      </w:r>
    </w:p>
    <w:p w14:paraId="661D8DE9" w14:textId="77777777" w:rsidR="00E772D3" w:rsidRDefault="00E772D3">
      <w:pPr>
        <w:tabs>
          <w:tab w:val="left" w:pos="1843"/>
        </w:tabs>
      </w:pPr>
    </w:p>
    <w:p w14:paraId="16DA07FA" w14:textId="77777777" w:rsidR="00E772D3" w:rsidRDefault="00000000" w:rsidP="005F0951">
      <w:pPr>
        <w:tabs>
          <w:tab w:val="left" w:pos="1843"/>
        </w:tabs>
        <w:ind w:left="1843" w:hanging="1843"/>
      </w:pPr>
      <w:r>
        <w:rPr>
          <w:b/>
        </w:rPr>
        <w:t>Proposal 17.</w:t>
      </w:r>
      <w:r>
        <w:rPr>
          <w:b/>
        </w:rPr>
        <w:tab/>
        <w:t xml:space="preserve">Delete </w:t>
      </w:r>
      <w:r>
        <w:rPr>
          <w:b/>
          <w:i/>
        </w:rPr>
        <w:t>sl-PRS-ResourceId, sl-POS-ARP-ID-Rx, sl-TimeStamp</w:t>
      </w:r>
      <w:r>
        <w:rPr>
          <w:b/>
        </w:rPr>
        <w:t xml:space="preserve"> and </w:t>
      </w:r>
      <w:r>
        <w:rPr>
          <w:b/>
          <w:i/>
        </w:rPr>
        <w:t>sl-TimingQuality</w:t>
      </w:r>
      <w:r>
        <w:rPr>
          <w:b/>
        </w:rPr>
        <w:t xml:space="preserve"> in additional paths. </w:t>
      </w:r>
    </w:p>
    <w:p w14:paraId="4570BD9D" w14:textId="77777777" w:rsidR="00E772D3" w:rsidRDefault="00E772D3"/>
    <w:tbl>
      <w:tblPr>
        <w:tblStyle w:val="af4"/>
        <w:tblW w:w="8388" w:type="dxa"/>
        <w:tblInd w:w="18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88"/>
      </w:tblGrid>
      <w:tr w:rsidR="00E772D3" w14:paraId="7DC55E03" w14:textId="77777777">
        <w:tc>
          <w:tcPr>
            <w:tcW w:w="8388" w:type="dxa"/>
            <w:shd w:val="clear" w:color="auto" w:fill="auto"/>
            <w:tcMar>
              <w:top w:w="100" w:type="dxa"/>
              <w:left w:w="100" w:type="dxa"/>
              <w:bottom w:w="100" w:type="dxa"/>
              <w:right w:w="100" w:type="dxa"/>
            </w:tcMar>
          </w:tcPr>
          <w:p w14:paraId="112707E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SL-TOA-AdditionalPathList ::= SEQUENCE (SIZE(1..8)) OF SL-TOA-AdditionalPath</w:t>
            </w:r>
          </w:p>
          <w:p w14:paraId="2167EB69" w14:textId="77777777" w:rsidR="00E772D3" w:rsidRDefault="00E772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p>
          <w:p w14:paraId="2ABEEC9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SL-TOA-AdditionalPath  ::= SEQUENCE {</w:t>
            </w:r>
          </w:p>
          <w:p w14:paraId="798747B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sl-RTOA-AdditionalPathResult               CHOICE {</w:t>
            </w:r>
          </w:p>
          <w:p w14:paraId="55D69EF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k0                                         INTEGER (0..16351),</w:t>
            </w:r>
          </w:p>
          <w:p w14:paraId="259DCDE4"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k1                                         INTEGER (0..8176),</w:t>
            </w:r>
          </w:p>
          <w:p w14:paraId="31F05AF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k2                                         INTEGER (0..4088),</w:t>
            </w:r>
          </w:p>
          <w:p w14:paraId="6CDEF6AB"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k3                                         INTEGER (0..2044),</w:t>
            </w:r>
          </w:p>
          <w:p w14:paraId="40A9F3C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lastRenderedPageBreak/>
              <w:t xml:space="preserve">        k4                                         INTEGER (0..1022),</w:t>
            </w:r>
          </w:p>
          <w:p w14:paraId="52F93A0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k5                                         INTEGER (0..511)</w:t>
            </w:r>
          </w:p>
          <w:p w14:paraId="3E353075"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                                                         OPTIONAL,  -- additionalPath-SL-PRS-RTOA</w:t>
            </w:r>
          </w:p>
          <w:p w14:paraId="1990DEA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sl-PRS-AdditionalPathRSRPP-Result        INTEGER (0..126) OPTIONAL,  -- additionalPath-SL-PRS-RSRPP</w:t>
            </w:r>
          </w:p>
          <w:p w14:paraId="65B9B66E"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trike/>
                <w:color w:val="FF0000"/>
                <w:sz w:val="16"/>
                <w:szCs w:val="16"/>
              </w:rPr>
            </w:pPr>
            <w:r>
              <w:rPr>
                <w:rFonts w:ascii="Courier New" w:eastAsia="Courier New" w:hAnsi="Courier New" w:cs="Courier New"/>
                <w:sz w:val="16"/>
                <w:szCs w:val="16"/>
              </w:rPr>
              <w:t xml:space="preserve">    </w:t>
            </w:r>
            <w:r>
              <w:rPr>
                <w:rFonts w:ascii="Courier New" w:eastAsia="Courier New" w:hAnsi="Courier New" w:cs="Courier New"/>
                <w:strike/>
                <w:color w:val="FF0000"/>
                <w:sz w:val="16"/>
                <w:szCs w:val="16"/>
              </w:rPr>
              <w:t>sl-PRS-ResourceId                        INTEGER (0..16)       OPTIONAL,  -- sl-PRS-ResourceId</w:t>
            </w:r>
          </w:p>
          <w:p w14:paraId="2098820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trike/>
                <w:color w:val="FF0000"/>
                <w:sz w:val="16"/>
                <w:szCs w:val="16"/>
              </w:rPr>
            </w:pPr>
            <w:r>
              <w:rPr>
                <w:rFonts w:ascii="Courier New" w:eastAsia="Courier New" w:hAnsi="Courier New" w:cs="Courier New"/>
                <w:strike/>
                <w:color w:val="FF0000"/>
                <w:sz w:val="16"/>
                <w:szCs w:val="16"/>
              </w:rPr>
              <w:t xml:space="preserve">    sl-POS-ARP-ID-Rx                         INTEGER (1..4)        OPTIONAL,  -- sl-pos-arpID-Rx</w:t>
            </w:r>
          </w:p>
          <w:p w14:paraId="15C1789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trike/>
                <w:color w:val="FF0000"/>
                <w:sz w:val="16"/>
                <w:szCs w:val="16"/>
              </w:rPr>
            </w:pPr>
            <w:r>
              <w:rPr>
                <w:rFonts w:ascii="Courier New" w:eastAsia="Courier New" w:hAnsi="Courier New" w:cs="Courier New"/>
                <w:strike/>
                <w:color w:val="FF0000"/>
                <w:sz w:val="16"/>
                <w:szCs w:val="16"/>
              </w:rPr>
              <w:t xml:space="preserve">    sl-TimeStamp                             SL-TimeStamp          OPTIONAL,  -- sl-Timestamp</w:t>
            </w:r>
          </w:p>
          <w:p w14:paraId="3A3B690F"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trike/>
                <w:color w:val="FF0000"/>
                <w:sz w:val="16"/>
                <w:szCs w:val="16"/>
              </w:rPr>
            </w:pPr>
            <w:r>
              <w:rPr>
                <w:rFonts w:ascii="Courier New" w:eastAsia="Courier New" w:hAnsi="Courier New" w:cs="Courier New"/>
                <w:strike/>
                <w:color w:val="FF0000"/>
                <w:sz w:val="16"/>
                <w:szCs w:val="16"/>
              </w:rPr>
              <w:t xml:space="preserve">    sl-TimingQuality                         SL-TimingQuality      OPTIONAL,  -- sl-TimingQuality</w:t>
            </w:r>
          </w:p>
          <w:p w14:paraId="143A2D2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w:t>
            </w:r>
          </w:p>
          <w:p w14:paraId="16E22C2C"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tc>
      </w:tr>
    </w:tbl>
    <w:p w14:paraId="17B4849D" w14:textId="77777777" w:rsidR="00E772D3" w:rsidRDefault="00E772D3">
      <w:pPr>
        <w:tabs>
          <w:tab w:val="left" w:pos="1843"/>
        </w:tabs>
        <w:rPr>
          <w:b/>
        </w:rPr>
      </w:pPr>
    </w:p>
    <w:p w14:paraId="035047B1" w14:textId="77777777" w:rsidR="00E772D3" w:rsidRDefault="00000000">
      <w:pPr>
        <w:pStyle w:val="Heading2"/>
        <w:tabs>
          <w:tab w:val="left" w:pos="1843"/>
        </w:tabs>
      </w:pPr>
      <w:bookmarkStart w:id="22" w:name="_d21gl0n3w8zk" w:colFirst="0" w:colLast="0"/>
      <w:bookmarkEnd w:id="22"/>
      <w:r>
        <w:t>2.18</w:t>
      </w:r>
      <w:r>
        <w:tab/>
      </w:r>
      <w:r>
        <w:tab/>
        <w:t>errorCause/abortCause [Q010]</w:t>
      </w:r>
    </w:p>
    <w:p w14:paraId="39DAFDCF" w14:textId="77777777" w:rsidR="00E772D3" w:rsidRDefault="00000000">
      <w:pPr>
        <w:tabs>
          <w:tab w:val="left" w:pos="1843"/>
        </w:tabs>
      </w:pPr>
      <w:r>
        <w:t xml:space="preserve">Qualcomm reported an issue (open issue Q012) where ASN.1 extension marker (ellipsis …) in abortCause and errorCause is missing and it should be added for forward compatibility. </w:t>
      </w:r>
    </w:p>
    <w:p w14:paraId="2147C3FF" w14:textId="77777777" w:rsidR="00E772D3" w:rsidRDefault="00E772D3">
      <w:pPr>
        <w:tabs>
          <w:tab w:val="left" w:pos="1843"/>
        </w:tabs>
      </w:pPr>
    </w:p>
    <w:p w14:paraId="5936D74A" w14:textId="77777777" w:rsidR="00E772D3" w:rsidRDefault="00000000">
      <w:pPr>
        <w:tabs>
          <w:tab w:val="left" w:pos="1843"/>
        </w:tabs>
      </w:pPr>
      <w:r>
        <w:rPr>
          <w:b/>
        </w:rPr>
        <w:t>Agree with Q010 but need further modification</w:t>
      </w:r>
      <w:r>
        <w:t xml:space="preserve"> - While the exact future needs are unknown, adding new cause values directly is considered simpler and easier to understand than using the nonCriticalExtension field. This proposal suggests including options in both fields to ensure compatibility with both existing and future versions of the specification i.e. backward and forward compatibilities.</w:t>
      </w:r>
    </w:p>
    <w:p w14:paraId="27EE20EE" w14:textId="77777777" w:rsidR="00E772D3" w:rsidRDefault="00E772D3"/>
    <w:p w14:paraId="75720547" w14:textId="77777777" w:rsidR="00E772D3" w:rsidRDefault="00000000" w:rsidP="005F0951">
      <w:pPr>
        <w:tabs>
          <w:tab w:val="left" w:pos="1843"/>
        </w:tabs>
        <w:rPr>
          <w:b/>
        </w:rPr>
      </w:pPr>
      <w:r>
        <w:rPr>
          <w:b/>
        </w:rPr>
        <w:t>Proposal 18.</w:t>
      </w:r>
      <w:r>
        <w:rPr>
          <w:b/>
        </w:rPr>
        <w:tab/>
        <w:t xml:space="preserve">Include </w:t>
      </w:r>
      <w:r>
        <w:rPr>
          <w:b/>
          <w:i/>
        </w:rPr>
        <w:t>options</w:t>
      </w:r>
      <w:r>
        <w:rPr>
          <w:b/>
        </w:rPr>
        <w:t xml:space="preserve"> in </w:t>
      </w:r>
      <w:r>
        <w:rPr>
          <w:b/>
          <w:i/>
        </w:rPr>
        <w:t>errorCause</w:t>
      </w:r>
      <w:r>
        <w:rPr>
          <w:b/>
        </w:rPr>
        <w:t xml:space="preserve"> and </w:t>
      </w:r>
      <w:r>
        <w:rPr>
          <w:b/>
          <w:i/>
        </w:rPr>
        <w:t>abortCause</w:t>
      </w:r>
      <w:r>
        <w:rPr>
          <w:b/>
        </w:rPr>
        <w:t>.</w:t>
      </w:r>
    </w:p>
    <w:p w14:paraId="32416530" w14:textId="77777777" w:rsidR="00E772D3" w:rsidRDefault="00000000">
      <w:pPr>
        <w:tabs>
          <w:tab w:val="left" w:pos="1843"/>
        </w:tabs>
        <w:ind w:left="1832"/>
        <w:rPr>
          <w:b/>
        </w:rPr>
      </w:pPr>
      <w:r>
        <w:rPr>
          <w:b/>
        </w:rPr>
        <w:tab/>
      </w:r>
      <w:r>
        <w:rPr>
          <w:b/>
        </w:rPr>
        <w:tab/>
      </w:r>
    </w:p>
    <w:tbl>
      <w:tblPr>
        <w:tblStyle w:val="af5"/>
        <w:tblW w:w="8372" w:type="dxa"/>
        <w:tblInd w:w="18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2"/>
      </w:tblGrid>
      <w:tr w:rsidR="00E772D3" w14:paraId="3B0EA030" w14:textId="77777777">
        <w:tc>
          <w:tcPr>
            <w:tcW w:w="8372" w:type="dxa"/>
            <w:shd w:val="clear" w:color="auto" w:fill="auto"/>
            <w:tcMar>
              <w:top w:w="100" w:type="dxa"/>
              <w:left w:w="100" w:type="dxa"/>
              <w:bottom w:w="100" w:type="dxa"/>
              <w:right w:w="100" w:type="dxa"/>
            </w:tcMar>
          </w:tcPr>
          <w:p w14:paraId="11D3A799"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CommonIEsError ::= SEQUENCE {</w:t>
            </w:r>
          </w:p>
          <w:p w14:paraId="7FD1652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 xml:space="preserve">    errorCause         ENUMERATED { undefined, slppMessageHeaderError,   </w:t>
            </w:r>
          </w:p>
          <w:p w14:paraId="1F22A1CD"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slppMessageBodyError, incorrectDataValue</w:t>
            </w:r>
            <w:r>
              <w:rPr>
                <w:rFonts w:ascii="Courier New" w:eastAsia="Courier New" w:hAnsi="Courier New" w:cs="Courier New"/>
                <w:color w:val="0000FF"/>
                <w:sz w:val="16"/>
                <w:szCs w:val="16"/>
              </w:rPr>
              <w:t xml:space="preserve">, </w:t>
            </w:r>
          </w:p>
          <w:p w14:paraId="0EA5E91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color w:val="0000FF"/>
                <w:sz w:val="16"/>
                <w:szCs w:val="16"/>
              </w:rPr>
              <w:t xml:space="preserve">                                    opt1, opt2, opt3, opt4</w:t>
            </w:r>
            <w:r>
              <w:rPr>
                <w:rFonts w:ascii="Courier New" w:eastAsia="Courier New" w:hAnsi="Courier New" w:cs="Courier New"/>
                <w:sz w:val="16"/>
                <w:szCs w:val="16"/>
              </w:rPr>
              <w:t xml:space="preserve"> }</w:t>
            </w:r>
          </w:p>
          <w:p w14:paraId="0DEC43B2"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p w14:paraId="3BEDAE73" w14:textId="77777777" w:rsidR="00E772D3" w:rsidRDefault="00E772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
          <w:p w14:paraId="284A40C1"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CommonIEsAbort ::= SEQUENCE {</w:t>
            </w:r>
          </w:p>
          <w:p w14:paraId="43A2F0D3"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color w:val="0000FF"/>
                <w:sz w:val="16"/>
                <w:szCs w:val="16"/>
              </w:rPr>
            </w:pPr>
            <w:r>
              <w:rPr>
                <w:rFonts w:ascii="Courier New" w:eastAsia="Courier New" w:hAnsi="Courier New" w:cs="Courier New"/>
                <w:sz w:val="16"/>
                <w:szCs w:val="16"/>
              </w:rPr>
              <w:t xml:space="preserve">    abortCause        ENUMERATED { undefined, stopPeriodicReporting</w:t>
            </w:r>
            <w:r>
              <w:rPr>
                <w:rFonts w:ascii="Courier New" w:eastAsia="Courier New" w:hAnsi="Courier New" w:cs="Courier New"/>
                <w:color w:val="0000FF"/>
                <w:sz w:val="16"/>
                <w:szCs w:val="16"/>
              </w:rPr>
              <w:t xml:space="preserve">, </w:t>
            </w:r>
          </w:p>
          <w:p w14:paraId="5CFD97C8"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color w:val="0000FF"/>
                <w:sz w:val="16"/>
                <w:szCs w:val="16"/>
              </w:rPr>
              <w:t xml:space="preserve">                                   opt1, opt2, opt3, opt4, opt5, opt6</w:t>
            </w:r>
            <w:r>
              <w:rPr>
                <w:rFonts w:ascii="Courier New" w:eastAsia="Courier New" w:hAnsi="Courier New" w:cs="Courier New"/>
                <w:sz w:val="16"/>
                <w:szCs w:val="16"/>
              </w:rPr>
              <w:t xml:space="preserve"> }</w:t>
            </w:r>
          </w:p>
          <w:p w14:paraId="07B4B84A" w14:textId="77777777" w:rsidR="00E772D3"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Courier New" w:hAnsi="Courier New" w:cs="Courier New"/>
                <w:sz w:val="16"/>
                <w:szCs w:val="16"/>
              </w:rPr>
            </w:pPr>
            <w:r>
              <w:rPr>
                <w:rFonts w:ascii="Courier New" w:eastAsia="Courier New" w:hAnsi="Courier New" w:cs="Courier New"/>
                <w:sz w:val="16"/>
                <w:szCs w:val="16"/>
              </w:rPr>
              <w:t>}</w:t>
            </w:r>
          </w:p>
        </w:tc>
      </w:tr>
    </w:tbl>
    <w:p w14:paraId="3B2418D8" w14:textId="77777777" w:rsidR="00E772D3" w:rsidRDefault="00E772D3">
      <w:pPr>
        <w:tabs>
          <w:tab w:val="left" w:pos="1843"/>
        </w:tabs>
      </w:pPr>
    </w:p>
    <w:p w14:paraId="72D9F447" w14:textId="77777777" w:rsidR="00E772D3" w:rsidRDefault="00000000">
      <w:pPr>
        <w:pStyle w:val="Heading2"/>
        <w:tabs>
          <w:tab w:val="left" w:pos="1843"/>
        </w:tabs>
      </w:pPr>
      <w:bookmarkStart w:id="23" w:name="_pca9l1bsg97y" w:colFirst="0" w:colLast="0"/>
      <w:bookmarkEnd w:id="23"/>
      <w:r>
        <w:lastRenderedPageBreak/>
        <w:t>2.19</w:t>
      </w:r>
      <w:r>
        <w:tab/>
      </w:r>
      <w:r>
        <w:tab/>
        <w:t>SLPP configuration</w:t>
      </w:r>
    </w:p>
    <w:tbl>
      <w:tblPr>
        <w:tblStyle w:val="af6"/>
        <w:tblW w:w="10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204"/>
      </w:tblGrid>
      <w:tr w:rsidR="00E772D3" w14:paraId="22C39C63" w14:textId="77777777">
        <w:tc>
          <w:tcPr>
            <w:tcW w:w="10204" w:type="dxa"/>
            <w:shd w:val="clear" w:color="auto" w:fill="auto"/>
            <w:tcMar>
              <w:top w:w="100" w:type="dxa"/>
              <w:left w:w="100" w:type="dxa"/>
              <w:bottom w:w="100" w:type="dxa"/>
              <w:right w:w="100" w:type="dxa"/>
            </w:tcMar>
          </w:tcPr>
          <w:p w14:paraId="2E7D3185" w14:textId="77777777" w:rsidR="00E772D3" w:rsidRDefault="00000000">
            <w:pPr>
              <w:pStyle w:val="Heading3"/>
            </w:pPr>
            <w:bookmarkStart w:id="24" w:name="_lnxbz9" w:colFirst="0" w:colLast="0"/>
            <w:bookmarkEnd w:id="24"/>
            <w:r>
              <w:t>4.1.1</w:t>
            </w:r>
            <w:r>
              <w:tab/>
              <w:t>SLPP Configuration</w:t>
            </w:r>
          </w:p>
          <w:p w14:paraId="13E17A2F" w14:textId="77777777" w:rsidR="00E772D3" w:rsidRDefault="00000000">
            <w:pPr>
              <w:spacing w:after="180"/>
            </w:pPr>
            <w:bookmarkStart w:id="25" w:name="_35nkun2" w:colFirst="0" w:colLast="0"/>
            <w:bookmarkEnd w:id="25"/>
            <w:r>
              <w:rPr>
                <w:highlight w:val="yellow"/>
              </w:rPr>
              <w:t>SLPP is used point-to-</w:t>
            </w:r>
            <w:r>
              <w:rPr>
                <w:highlight w:val="cyan"/>
              </w:rPr>
              <w:t>point</w:t>
            </w:r>
            <w:r>
              <w:rPr>
                <w:highlight w:val="yellow"/>
              </w:rPr>
              <w:t xml:space="preserve"> between Endpoints</w:t>
            </w:r>
            <w:r>
              <w:t>, e.g. server and target in order to obtain absolute position, relative position, or ranging information of target UE using sidelink measurements obtained by one or more reference sources. Figure 4.1.1-1 shows the configuration as applied to the sidelink positioning (as defined in TS 38.305 [3] and TS 23.273 [5]).</w:t>
            </w:r>
          </w:p>
          <w:p w14:paraId="4C191FC3" w14:textId="77777777" w:rsidR="00E772D3" w:rsidRDefault="00000000">
            <w:pPr>
              <w:spacing w:after="180"/>
              <w:jc w:val="center"/>
            </w:pPr>
            <w:bookmarkStart w:id="26" w:name="_mopb9thsikhn" w:colFirst="0" w:colLast="0"/>
            <w:bookmarkEnd w:id="26"/>
            <w:r>
              <w:rPr>
                <w:noProof/>
              </w:rPr>
              <w:drawing>
                <wp:inline distT="114300" distB="114300" distL="114300" distR="114300" wp14:anchorId="20D4F284" wp14:editId="24687AA3">
                  <wp:extent cx="3247390" cy="2331047"/>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7"/>
                          <a:srcRect/>
                          <a:stretch>
                            <a:fillRect/>
                          </a:stretch>
                        </pic:blipFill>
                        <pic:spPr>
                          <a:xfrm>
                            <a:off x="0" y="0"/>
                            <a:ext cx="3247390" cy="2331047"/>
                          </a:xfrm>
                          <a:prstGeom prst="rect">
                            <a:avLst/>
                          </a:prstGeom>
                          <a:ln/>
                        </pic:spPr>
                      </pic:pic>
                    </a:graphicData>
                  </a:graphic>
                </wp:inline>
              </w:drawing>
            </w:r>
          </w:p>
          <w:p w14:paraId="7AE448A3" w14:textId="77777777" w:rsidR="00E772D3" w:rsidRDefault="00000000">
            <w:pPr>
              <w:spacing w:after="240"/>
              <w:jc w:val="center"/>
            </w:pPr>
            <w:bookmarkStart w:id="27" w:name="_pjcydsnfn9t8" w:colFirst="0" w:colLast="0"/>
            <w:bookmarkEnd w:id="27"/>
            <w:r>
              <w:rPr>
                <w:rFonts w:ascii="Arial" w:eastAsia="Arial" w:hAnsi="Arial" w:cs="Arial"/>
                <w:b/>
              </w:rPr>
              <w:t>Figure 4.1.1-1: SLPP Configuration for sidelink positioning</w:t>
            </w:r>
          </w:p>
        </w:tc>
      </w:tr>
    </w:tbl>
    <w:p w14:paraId="45534F84" w14:textId="77777777" w:rsidR="00E772D3" w:rsidRDefault="00E772D3">
      <w:pPr>
        <w:tabs>
          <w:tab w:val="left" w:pos="1843"/>
        </w:tabs>
      </w:pPr>
    </w:p>
    <w:p w14:paraId="281E54B8" w14:textId="77777777" w:rsidR="00E772D3" w:rsidRDefault="00000000">
      <w:pPr>
        <w:tabs>
          <w:tab w:val="left" w:pos="1843"/>
        </w:tabs>
      </w:pPr>
      <w:r>
        <w:t>From LPP session perspective, LPP is clearly used point-to-point between two endpoints i.e. a location server (E-SMLC, LMF or SLP) and a target device in order to position the target device. There is no other endpoint in a single LPP session.</w:t>
      </w:r>
    </w:p>
    <w:p w14:paraId="2EA4E18C" w14:textId="77777777" w:rsidR="00E772D3" w:rsidRDefault="00E772D3">
      <w:pPr>
        <w:tabs>
          <w:tab w:val="left" w:pos="1843"/>
        </w:tabs>
      </w:pPr>
    </w:p>
    <w:p w14:paraId="066D9560" w14:textId="77777777" w:rsidR="00E772D3" w:rsidRDefault="00000000">
      <w:pPr>
        <w:tabs>
          <w:tab w:val="left" w:pos="1843"/>
        </w:tabs>
      </w:pPr>
      <w:r>
        <w:t xml:space="preserve">From SLPP session perspective, however, SLPP can be used point-to-multipoint between multiple endpoints, i.e. a positioning server (LMF or SL positioning server UE), a target UE and (multiple) anchor UE(s) in a single SLPP session. Therefore, the current description “SLPP is used point-to-point between Endpoints” is not clear. </w:t>
      </w:r>
    </w:p>
    <w:p w14:paraId="35082B5D" w14:textId="77777777" w:rsidR="00E772D3" w:rsidRDefault="00E772D3">
      <w:pPr>
        <w:tabs>
          <w:tab w:val="left" w:pos="1843"/>
        </w:tabs>
      </w:pPr>
    </w:p>
    <w:p w14:paraId="15745E10" w14:textId="77777777" w:rsidR="00E772D3" w:rsidRDefault="00000000" w:rsidP="005F0951">
      <w:pPr>
        <w:tabs>
          <w:tab w:val="left" w:pos="1843"/>
        </w:tabs>
        <w:rPr>
          <w:b/>
        </w:rPr>
      </w:pPr>
      <w:r>
        <w:rPr>
          <w:b/>
        </w:rPr>
        <w:t>Proposal 19.</w:t>
      </w:r>
      <w:r>
        <w:rPr>
          <w:b/>
        </w:rPr>
        <w:tab/>
        <w:t>SLPP can be used point-to-</w:t>
      </w:r>
      <w:r w:rsidRPr="00835733">
        <w:rPr>
          <w:b/>
        </w:rPr>
        <w:t>point/multipoint between</w:t>
      </w:r>
      <w:r>
        <w:rPr>
          <w:b/>
        </w:rPr>
        <w:t xml:space="preserve"> Endpoints. </w:t>
      </w:r>
    </w:p>
    <w:p w14:paraId="2C494609" w14:textId="77777777" w:rsidR="00E772D3" w:rsidRDefault="00E772D3">
      <w:pPr>
        <w:tabs>
          <w:tab w:val="left" w:pos="1843"/>
        </w:tabs>
      </w:pPr>
    </w:p>
    <w:p w14:paraId="12107FEB" w14:textId="77777777" w:rsidR="00E772D3" w:rsidRDefault="00000000">
      <w:pPr>
        <w:pStyle w:val="Heading2"/>
        <w:tabs>
          <w:tab w:val="left" w:pos="1843"/>
        </w:tabs>
      </w:pPr>
      <w:bookmarkStart w:id="28" w:name="_ab6ni4ydpilb" w:colFirst="0" w:colLast="0"/>
      <w:bookmarkEnd w:id="28"/>
      <w:r>
        <w:t>2.20</w:t>
      </w:r>
      <w:r>
        <w:tab/>
      </w:r>
      <w:r>
        <w:tab/>
        <w:t>SLPP sessions [OPPO001]</w:t>
      </w:r>
    </w:p>
    <w:p w14:paraId="1E081A23" w14:textId="77777777" w:rsidR="00E772D3" w:rsidRDefault="00000000">
      <w:pPr>
        <w:tabs>
          <w:tab w:val="left" w:pos="1843"/>
        </w:tabs>
      </w:pPr>
      <w:r>
        <w:t>OPPO identified an Issue (open issue OPPO001) that suggested deleting the word ‘different’. Given ‘multiple’ is included in the description, there is no need to emphasize different location requests. It has been reflected in revised version as following;</w:t>
      </w:r>
    </w:p>
    <w:tbl>
      <w:tblPr>
        <w:tblStyle w:val="af7"/>
        <w:tblW w:w="9060" w:type="dxa"/>
        <w:tblInd w:w="11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0"/>
      </w:tblGrid>
      <w:tr w:rsidR="00E772D3" w14:paraId="69E56A17" w14:textId="77777777">
        <w:tc>
          <w:tcPr>
            <w:tcW w:w="9060" w:type="dxa"/>
            <w:shd w:val="clear" w:color="auto" w:fill="auto"/>
            <w:tcMar>
              <w:top w:w="100" w:type="dxa"/>
              <w:left w:w="100" w:type="dxa"/>
              <w:bottom w:w="100" w:type="dxa"/>
              <w:right w:w="100" w:type="dxa"/>
            </w:tcMar>
          </w:tcPr>
          <w:p w14:paraId="37DF7A4C" w14:textId="77777777" w:rsidR="00E772D3" w:rsidRDefault="00000000">
            <w:pPr>
              <w:pStyle w:val="Heading3"/>
            </w:pPr>
            <w:bookmarkStart w:id="29" w:name="_44sinio" w:colFirst="0" w:colLast="0"/>
            <w:bookmarkEnd w:id="29"/>
            <w:r>
              <w:t>4.1.2</w:t>
            </w:r>
            <w:r>
              <w:tab/>
              <w:t>SLPP Sessions and Transactions</w:t>
            </w:r>
          </w:p>
          <w:p w14:paraId="13637753" w14:textId="77777777" w:rsidR="00E772D3" w:rsidRDefault="00000000">
            <w:pPr>
              <w:spacing w:after="180"/>
            </w:pPr>
            <w:r>
              <w:t xml:space="preserve">An SLPP session is used between UEs or a Location Server and a UE in order to obtain location related measurements based on NR PC5 radio signals, a location estimate or to transfer assistance data. </w:t>
            </w:r>
            <w:r>
              <w:rPr>
                <w:highlight w:val="yellow"/>
              </w:rPr>
              <w:t xml:space="preserve">A single SLPP session is used to support a single location request (e.g., for a single SL-MT-LR, or SL-MO-LR). Multiple SLPP sessions can be used between the same endpoints to support multiple </w:t>
            </w:r>
            <w:r>
              <w:rPr>
                <w:strike/>
                <w:color w:val="FF0000"/>
                <w:highlight w:val="yellow"/>
              </w:rPr>
              <w:t>different</w:t>
            </w:r>
            <w:r>
              <w:rPr>
                <w:highlight w:val="yellow"/>
              </w:rPr>
              <w:t xml:space="preserve"> location requests (as required by TS 23.273 [5]).</w:t>
            </w:r>
            <w:r>
              <w:t xml:space="preserve"> For UE-only Operation, the instigator of an SLPP session which is the Endpoint who receives the LCS request, initiates an SLPP session by sending an SLPP message containing an assigned session ID (session identifier) to the other endpoint (s). All constituent messages within a session shall contain the same session ID. For LMF involved Operation, the session ID is assigned by target UE and contained in the SLPP messages used for communication between UEs. The session ID may be included in the SLPP message for the communication between target a UE and the LMF.</w:t>
            </w:r>
          </w:p>
        </w:tc>
      </w:tr>
    </w:tbl>
    <w:p w14:paraId="2123E460" w14:textId="77777777" w:rsidR="00E772D3" w:rsidRDefault="00E772D3">
      <w:pPr>
        <w:tabs>
          <w:tab w:val="left" w:pos="1843"/>
        </w:tabs>
      </w:pPr>
    </w:p>
    <w:p w14:paraId="78FCFF8D" w14:textId="0982D465" w:rsidR="00E772D3" w:rsidRDefault="00835733">
      <w:pPr>
        <w:tabs>
          <w:tab w:val="left" w:pos="1843"/>
        </w:tabs>
      </w:pPr>
      <w:r w:rsidRPr="00835733">
        <w:rPr>
          <w:b/>
          <w:bCs/>
        </w:rPr>
        <w:t>Agree with OPPO001 and need further clarification</w:t>
      </w:r>
      <w:r>
        <w:t xml:space="preserve"> – A modified version deleted “different”. Nevertheless, the existing description looks like session creation is mapped one-to-one with location request, i.e., multiple SLPP sessions can be allowed to support only multiple location requests.</w:t>
      </w:r>
    </w:p>
    <w:p w14:paraId="1CE4CBC5" w14:textId="77777777" w:rsidR="00E772D3" w:rsidRDefault="00E772D3">
      <w:pPr>
        <w:tabs>
          <w:tab w:val="left" w:pos="1843"/>
        </w:tabs>
      </w:pPr>
    </w:p>
    <w:p w14:paraId="106A0EAC" w14:textId="77777777" w:rsidR="00E772D3" w:rsidRDefault="00000000">
      <w:pPr>
        <w:tabs>
          <w:tab w:val="left" w:pos="1843"/>
        </w:tabs>
      </w:pPr>
      <w:r>
        <w:t>As discussed in previous RAN2 meetings, additional SLPP sessions can be created by the SLPP layer even for a single location request to enable benefits of multiple sessions. Accordingly, the current description is not clear and needs further clarification. At least, multiple SLPP sessions can be used between the different endpoints to support a single location request.</w:t>
      </w:r>
    </w:p>
    <w:p w14:paraId="4FC1A89C" w14:textId="77777777" w:rsidR="00E772D3" w:rsidRDefault="00E772D3">
      <w:pPr>
        <w:tabs>
          <w:tab w:val="left" w:pos="1843"/>
        </w:tabs>
      </w:pPr>
    </w:p>
    <w:p w14:paraId="536E577D" w14:textId="77777777" w:rsidR="00E772D3" w:rsidRDefault="00000000" w:rsidP="005F0951">
      <w:pPr>
        <w:tabs>
          <w:tab w:val="left" w:pos="1843"/>
        </w:tabs>
        <w:ind w:left="1843" w:hanging="1843"/>
        <w:rPr>
          <w:b/>
        </w:rPr>
      </w:pPr>
      <w:r>
        <w:rPr>
          <w:b/>
        </w:rPr>
        <w:t>Proposal 20.</w:t>
      </w:r>
      <w:r>
        <w:rPr>
          <w:b/>
        </w:rPr>
        <w:tab/>
        <w:t>Add “Multiple SLPP sessions can be used between the different endpoints to support a single location request” in 4.1.2 clause.</w:t>
      </w:r>
    </w:p>
    <w:p w14:paraId="4B1F490D" w14:textId="77777777" w:rsidR="00E772D3" w:rsidRDefault="00E772D3">
      <w:pPr>
        <w:tabs>
          <w:tab w:val="left" w:pos="1843"/>
        </w:tabs>
        <w:ind w:left="1832"/>
        <w:rPr>
          <w:b/>
        </w:rPr>
      </w:pPr>
    </w:p>
    <w:tbl>
      <w:tblPr>
        <w:tblStyle w:val="af8"/>
        <w:tblW w:w="8372" w:type="dxa"/>
        <w:tblInd w:w="18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372"/>
      </w:tblGrid>
      <w:tr w:rsidR="00E772D3" w14:paraId="33E6DFF8" w14:textId="77777777">
        <w:tc>
          <w:tcPr>
            <w:tcW w:w="8372" w:type="dxa"/>
            <w:shd w:val="clear" w:color="auto" w:fill="auto"/>
            <w:tcMar>
              <w:top w:w="100" w:type="dxa"/>
              <w:left w:w="100" w:type="dxa"/>
              <w:bottom w:w="100" w:type="dxa"/>
              <w:right w:w="100" w:type="dxa"/>
            </w:tcMar>
          </w:tcPr>
          <w:p w14:paraId="0A424E1E" w14:textId="77777777" w:rsidR="00E772D3" w:rsidRDefault="00000000">
            <w:pPr>
              <w:pStyle w:val="Heading3"/>
            </w:pPr>
            <w:bookmarkStart w:id="30" w:name="_capu4pqwvkd" w:colFirst="0" w:colLast="0"/>
            <w:bookmarkEnd w:id="30"/>
            <w:r>
              <w:t>4.1.2</w:t>
            </w:r>
            <w:r>
              <w:tab/>
              <w:t>SLPP Sessions and Transactions</w:t>
            </w:r>
          </w:p>
          <w:p w14:paraId="2CBB98EF" w14:textId="77777777" w:rsidR="00E772D3" w:rsidRDefault="00000000">
            <w:pPr>
              <w:spacing w:after="180"/>
            </w:pPr>
            <w:r>
              <w:t xml:space="preserve">An SLPP session is used between UEs or a Location Server and a UE in order to obtain location related measurements based on NR PC5 radio signals, a location estimate or to transfer assistance data. </w:t>
            </w:r>
            <w:r>
              <w:rPr>
                <w:highlight w:val="yellow"/>
              </w:rPr>
              <w:t xml:space="preserve">A single SLPP session is used to support a single location request (e.g., for a single SL-MT-LR, or SL-MO-LR). Multiple SLPP sessions can be used between the same endpoints to support multiple </w:t>
            </w:r>
            <w:r>
              <w:rPr>
                <w:strike/>
                <w:color w:val="FF0000"/>
                <w:highlight w:val="yellow"/>
              </w:rPr>
              <w:t>different</w:t>
            </w:r>
            <w:r>
              <w:rPr>
                <w:highlight w:val="yellow"/>
              </w:rPr>
              <w:t xml:space="preserve"> location requests (as required by TS 23.273 [5]).</w:t>
            </w:r>
            <w:r>
              <w:t xml:space="preserve"> </w:t>
            </w:r>
            <w:r>
              <w:rPr>
                <w:highlight w:val="cyan"/>
              </w:rPr>
              <w:t>Multiple SLPP sessions can be used between the different endpoints to support a single location request.</w:t>
            </w:r>
            <w:r>
              <w:t xml:space="preserve"> For UE-only Operation, the instigator of an SLPP session which is the Endpoint who receives the LCS request, initiates an SLPP session by sending an SLPP message containing an assigned session ID (session identifier) to the other endpoint (s). All constituent messages within a session shall contain the same session ID. For LMF involved Operation, the session ID is assigned by target UE and contained in the SLPP messages used for communication between UEs. The session ID may be included in the SLPP message for the communication between target a UE and the LMF.</w:t>
            </w:r>
          </w:p>
        </w:tc>
      </w:tr>
    </w:tbl>
    <w:p w14:paraId="3B2AEA16" w14:textId="77777777" w:rsidR="00E772D3" w:rsidRDefault="00E772D3">
      <w:pPr>
        <w:tabs>
          <w:tab w:val="left" w:pos="1843"/>
        </w:tabs>
      </w:pPr>
    </w:p>
    <w:p w14:paraId="78632249" w14:textId="77777777" w:rsidR="00E772D3" w:rsidRDefault="00000000">
      <w:pPr>
        <w:pStyle w:val="Heading2"/>
        <w:tabs>
          <w:tab w:val="left" w:pos="1843"/>
        </w:tabs>
      </w:pPr>
      <w:bookmarkStart w:id="31" w:name="_l8040b2tx6hy" w:colFirst="0" w:colLast="0"/>
      <w:bookmarkEnd w:id="31"/>
      <w:r>
        <w:t>2.21</w:t>
      </w:r>
      <w:r>
        <w:tab/>
      </w:r>
      <w:r>
        <w:tab/>
        <w:t>delta signaling and need code [H006]</w:t>
      </w:r>
    </w:p>
    <w:p w14:paraId="0E2731A0" w14:textId="77777777" w:rsidR="00E772D3" w:rsidRDefault="00000000">
      <w:pPr>
        <w:tabs>
          <w:tab w:val="left" w:pos="1843"/>
        </w:tabs>
      </w:pPr>
      <w:r>
        <w:t xml:space="preserve">Huawei raises an issue (open issue H006) that below highlighted sentence:  </w:t>
      </w:r>
    </w:p>
    <w:tbl>
      <w:tblPr>
        <w:tblStyle w:val="af9"/>
        <w:tblW w:w="9084" w:type="dxa"/>
        <w:tblInd w:w="11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84"/>
      </w:tblGrid>
      <w:tr w:rsidR="00E772D3" w14:paraId="5788709E" w14:textId="77777777">
        <w:tc>
          <w:tcPr>
            <w:tcW w:w="9084" w:type="dxa"/>
            <w:shd w:val="clear" w:color="auto" w:fill="auto"/>
            <w:tcMar>
              <w:top w:w="100" w:type="dxa"/>
              <w:left w:w="100" w:type="dxa"/>
              <w:bottom w:w="100" w:type="dxa"/>
              <w:right w:w="100" w:type="dxa"/>
            </w:tcMar>
          </w:tcPr>
          <w:p w14:paraId="10A77835" w14:textId="77777777" w:rsidR="00E772D3" w:rsidRDefault="00000000">
            <w:pPr>
              <w:pStyle w:val="Heading1"/>
            </w:pPr>
            <w:bookmarkStart w:id="32" w:name="_4bvk7pj" w:colFirst="0" w:colLast="0"/>
            <w:bookmarkEnd w:id="32"/>
            <w:r>
              <w:t>6</w:t>
            </w:r>
            <w:r>
              <w:tab/>
              <w:t>Protocol data units, formats and parameters (ASN.1)</w:t>
            </w:r>
          </w:p>
          <w:p w14:paraId="03BB3BC2" w14:textId="77777777" w:rsidR="00E772D3" w:rsidRDefault="00000000">
            <w:pPr>
              <w:pStyle w:val="Heading2"/>
            </w:pPr>
            <w:bookmarkStart w:id="33" w:name="_r2fc0o49769m" w:colFirst="0" w:colLast="0"/>
            <w:bookmarkEnd w:id="33"/>
            <w:r>
              <w:t>6.1</w:t>
            </w:r>
            <w:r>
              <w:tab/>
              <w:t>General</w:t>
            </w:r>
          </w:p>
          <w:p w14:paraId="40F04549" w14:textId="77777777" w:rsidR="00E772D3" w:rsidRDefault="00000000">
            <w:pPr>
              <w:spacing w:after="180"/>
            </w:pPr>
            <w:bookmarkStart w:id="34" w:name="_1664s55" w:colFirst="0" w:colLast="0"/>
            <w:bookmarkEnd w:id="34"/>
            <w:r>
              <w:t xml:space="preserve">The contents of each SLPP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 </w:t>
            </w:r>
          </w:p>
          <w:p w14:paraId="5C9EEA1E" w14:textId="77777777" w:rsidR="00E772D3" w:rsidRDefault="00000000">
            <w:pPr>
              <w:spacing w:after="180"/>
              <w:rPr>
                <w:highlight w:val="yellow"/>
              </w:rPr>
            </w:pPr>
            <w:r>
              <w:t xml:space="preserve">The ASN.1 in this clause uses the same format and coding conventions as described in Annex A of TS 38.331 [2]. </w:t>
            </w:r>
            <w:r>
              <w:rPr>
                <w:highlight w:val="yellow"/>
              </w:rPr>
              <w:t>Upon receiving a message with the field absent, the UE releases the current value.</w:t>
            </w:r>
          </w:p>
        </w:tc>
      </w:tr>
    </w:tbl>
    <w:p w14:paraId="28553092" w14:textId="77777777" w:rsidR="00E772D3" w:rsidRDefault="00E772D3">
      <w:pPr>
        <w:tabs>
          <w:tab w:val="left" w:pos="1843"/>
        </w:tabs>
      </w:pPr>
    </w:p>
    <w:p w14:paraId="70BE15BE" w14:textId="73808275" w:rsidR="00E772D3" w:rsidRDefault="00835733">
      <w:pPr>
        <w:tabs>
          <w:tab w:val="left" w:pos="1843"/>
        </w:tabs>
      </w:pPr>
      <w:r w:rsidRPr="00835733">
        <w:rPr>
          <w:b/>
          <w:bCs/>
        </w:rPr>
        <w:t>Agree with H006</w:t>
      </w:r>
      <w:r>
        <w:t xml:space="preserve"> - RAN2 agreed that “delta signalling is not supported and Need code is not supported unless companies identify the real need”. My understanding is that SLPP message is related to SLPP session according to a specific location service request, which means that SLPP message will not be frequently changed with small amounts during the location service. Moreover, in sidelink positioning, the positioning server can be played by UE instead of LMF. A design using a full configuration approach instead of delta signalling would be better for UE from the perspective of complexity and memory. Due to that SLPP ASN.1 does not support Need code (at least in this release), UE always expects full configuration. Bad implementation with field absent is not 3GPP scope. </w:t>
      </w:r>
    </w:p>
    <w:p w14:paraId="475512BC" w14:textId="77777777" w:rsidR="00E772D3" w:rsidRDefault="00E772D3">
      <w:pPr>
        <w:tabs>
          <w:tab w:val="left" w:pos="1843"/>
        </w:tabs>
      </w:pPr>
    </w:p>
    <w:p w14:paraId="25BC81C0" w14:textId="77777777" w:rsidR="00E772D3" w:rsidRDefault="00000000" w:rsidP="005F0951">
      <w:pPr>
        <w:tabs>
          <w:tab w:val="left" w:pos="1843"/>
        </w:tabs>
        <w:rPr>
          <w:b/>
        </w:rPr>
      </w:pPr>
      <w:r>
        <w:rPr>
          <w:b/>
        </w:rPr>
        <w:t>Proposal 21.</w:t>
      </w:r>
      <w:r>
        <w:rPr>
          <w:b/>
        </w:rPr>
        <w:tab/>
        <w:t>Delete “Upon receiving a message with the field absent, the UE releases the current value”</w:t>
      </w:r>
    </w:p>
    <w:p w14:paraId="4BCA7938" w14:textId="77777777" w:rsidR="00E772D3" w:rsidRDefault="00E772D3"/>
    <w:p w14:paraId="31992459" w14:textId="77777777" w:rsidR="00E772D3" w:rsidRDefault="00000000">
      <w:pPr>
        <w:pStyle w:val="Heading1"/>
      </w:pPr>
      <w:bookmarkStart w:id="35" w:name="_tyjcwt" w:colFirst="0" w:colLast="0"/>
      <w:bookmarkEnd w:id="35"/>
      <w:r>
        <w:t>3</w:t>
      </w:r>
      <w:r>
        <w:tab/>
        <w:t>Conclusion</w:t>
      </w:r>
    </w:p>
    <w:p w14:paraId="5B143D5A" w14:textId="77777777" w:rsidR="00E772D3" w:rsidRDefault="00000000" w:rsidP="005F0951">
      <w:pPr>
        <w:tabs>
          <w:tab w:val="left" w:pos="1843"/>
        </w:tabs>
        <w:rPr>
          <w:b/>
          <w:i/>
        </w:rPr>
      </w:pPr>
      <w:r>
        <w:rPr>
          <w:b/>
        </w:rPr>
        <w:t>Proposal 1.</w:t>
      </w:r>
      <w:r>
        <w:rPr>
          <w:b/>
        </w:rPr>
        <w:tab/>
        <w:t xml:space="preserve">Add a list of UE in </w:t>
      </w:r>
      <w:r>
        <w:rPr>
          <w:b/>
          <w:i/>
        </w:rPr>
        <w:t>SL-xxx-ProvideCapabilities.</w:t>
      </w:r>
    </w:p>
    <w:p w14:paraId="3282896D" w14:textId="77777777" w:rsidR="00E772D3" w:rsidRDefault="00E772D3"/>
    <w:p w14:paraId="54DEEB5F" w14:textId="77777777" w:rsidR="00E772D3" w:rsidRDefault="00000000" w:rsidP="000D7F1D">
      <w:pPr>
        <w:tabs>
          <w:tab w:val="left" w:pos="1843"/>
        </w:tabs>
        <w:ind w:left="1843" w:hanging="1843"/>
      </w:pPr>
      <w:r>
        <w:rPr>
          <w:b/>
        </w:rPr>
        <w:t>Proposal 2.</w:t>
      </w:r>
      <w:r>
        <w:rPr>
          <w:b/>
        </w:rPr>
        <w:tab/>
        <w:t xml:space="preserve">RAN2 to discuss including the following parameters in </w:t>
      </w:r>
      <w:r>
        <w:rPr>
          <w:b/>
          <w:i/>
        </w:rPr>
        <w:t>CommonIEsProvideCapabilities</w:t>
      </w:r>
      <w:r>
        <w:rPr>
          <w:b/>
        </w:rPr>
        <w:t>. In coverage or not, Location, and PLMN.</w:t>
      </w:r>
    </w:p>
    <w:p w14:paraId="06F86E03" w14:textId="77777777" w:rsidR="00E772D3" w:rsidRDefault="00E772D3">
      <w:pPr>
        <w:tabs>
          <w:tab w:val="left" w:pos="1843"/>
        </w:tabs>
        <w:ind w:left="1832"/>
      </w:pPr>
    </w:p>
    <w:p w14:paraId="03A11C0C" w14:textId="77777777" w:rsidR="00E772D3" w:rsidRDefault="00000000" w:rsidP="005F0951">
      <w:pPr>
        <w:tabs>
          <w:tab w:val="left" w:pos="1843"/>
        </w:tabs>
      </w:pPr>
      <w:r>
        <w:rPr>
          <w:b/>
        </w:rPr>
        <w:t>Proposal 3.</w:t>
      </w:r>
      <w:r>
        <w:rPr>
          <w:b/>
        </w:rPr>
        <w:tab/>
        <w:t>RAN2 to discuss how to effectively notify the selected SL Positioning Server UE.</w:t>
      </w:r>
    </w:p>
    <w:p w14:paraId="56BD9940" w14:textId="77777777" w:rsidR="00E772D3" w:rsidRDefault="00E772D3">
      <w:pPr>
        <w:tabs>
          <w:tab w:val="left" w:pos="1843"/>
        </w:tabs>
      </w:pPr>
    </w:p>
    <w:p w14:paraId="42AD227D" w14:textId="77777777" w:rsidR="00E772D3" w:rsidRDefault="00000000">
      <w:pPr>
        <w:tabs>
          <w:tab w:val="left" w:pos="1843"/>
        </w:tabs>
        <w:rPr>
          <w:b/>
        </w:rPr>
      </w:pPr>
      <w:r>
        <w:rPr>
          <w:b/>
        </w:rPr>
        <w:t>Proposal 4.</w:t>
      </w:r>
      <w:r>
        <w:rPr>
          <w:b/>
        </w:rPr>
        <w:tab/>
        <w:t xml:space="preserve">RAN2 to send LS to CT to extend 5GMM capability IE with SLPP capability flag.  </w:t>
      </w:r>
    </w:p>
    <w:p w14:paraId="0710E104" w14:textId="77777777" w:rsidR="00E772D3" w:rsidRDefault="00000000">
      <w:pPr>
        <w:tabs>
          <w:tab w:val="left" w:pos="1843"/>
        </w:tabs>
        <w:rPr>
          <w:b/>
        </w:rPr>
      </w:pPr>
      <w:r>
        <w:rPr>
          <w:b/>
        </w:rPr>
        <w:tab/>
      </w:r>
      <w:r>
        <w:rPr>
          <w:b/>
        </w:rPr>
        <w:tab/>
        <w:t xml:space="preserve">RAN2 to send LS to RAN3 to indicate both LPP and SLPP capabilities to LMF. </w:t>
      </w:r>
    </w:p>
    <w:p w14:paraId="2D95147F" w14:textId="77777777" w:rsidR="00E772D3" w:rsidRDefault="00E772D3">
      <w:pPr>
        <w:tabs>
          <w:tab w:val="left" w:pos="1843"/>
        </w:tabs>
        <w:ind w:left="1832"/>
      </w:pPr>
    </w:p>
    <w:p w14:paraId="4B400EE6" w14:textId="77777777" w:rsidR="00E772D3" w:rsidRDefault="00000000" w:rsidP="005F0951">
      <w:pPr>
        <w:tabs>
          <w:tab w:val="left" w:pos="1843"/>
        </w:tabs>
      </w:pPr>
      <w:r>
        <w:rPr>
          <w:b/>
        </w:rPr>
        <w:t>Proposal 5.</w:t>
      </w:r>
      <w:r>
        <w:rPr>
          <w:b/>
        </w:rPr>
        <w:tab/>
        <w:t xml:space="preserve">No further clarification on </w:t>
      </w:r>
      <w:r>
        <w:rPr>
          <w:b/>
          <w:i/>
        </w:rPr>
        <w:t>applicationLayerID</w:t>
      </w:r>
      <w:r>
        <w:rPr>
          <w:b/>
        </w:rPr>
        <w:t xml:space="preserve"> in </w:t>
      </w:r>
      <w:r>
        <w:rPr>
          <w:b/>
          <w:i/>
        </w:rPr>
        <w:t>SL-PRS-AssistanceData</w:t>
      </w:r>
      <w:r>
        <w:rPr>
          <w:b/>
        </w:rPr>
        <w:t>.</w:t>
      </w:r>
    </w:p>
    <w:p w14:paraId="73886152" w14:textId="77777777" w:rsidR="00E772D3" w:rsidRDefault="00E772D3">
      <w:pPr>
        <w:tabs>
          <w:tab w:val="left" w:pos="1843"/>
        </w:tabs>
      </w:pPr>
    </w:p>
    <w:p w14:paraId="520A89D6" w14:textId="77777777" w:rsidR="00E772D3" w:rsidRDefault="00000000" w:rsidP="005F0951">
      <w:pPr>
        <w:tabs>
          <w:tab w:val="left" w:pos="1843"/>
        </w:tabs>
        <w:rPr>
          <w:b/>
        </w:rPr>
      </w:pPr>
      <w:r>
        <w:rPr>
          <w:b/>
        </w:rPr>
        <w:t>Proposal 6.</w:t>
      </w:r>
      <w:r>
        <w:rPr>
          <w:b/>
        </w:rPr>
        <w:tab/>
        <w:t xml:space="preserve">No further enhancement on sl-PRS-SequenceID exchange procedure. </w:t>
      </w:r>
    </w:p>
    <w:p w14:paraId="7956CB1A" w14:textId="77777777" w:rsidR="00E772D3" w:rsidRDefault="00E772D3">
      <w:pPr>
        <w:tabs>
          <w:tab w:val="left" w:pos="1843"/>
        </w:tabs>
      </w:pPr>
    </w:p>
    <w:p w14:paraId="11BAA806" w14:textId="77777777" w:rsidR="00E772D3" w:rsidRDefault="00000000" w:rsidP="005F0951">
      <w:pPr>
        <w:tabs>
          <w:tab w:val="left" w:pos="1843"/>
        </w:tabs>
      </w:pPr>
      <w:r>
        <w:rPr>
          <w:b/>
        </w:rPr>
        <w:t>Proposal 7.</w:t>
      </w:r>
      <w:r>
        <w:rPr>
          <w:b/>
        </w:rPr>
        <w:tab/>
        <w:t xml:space="preserve">Keep </w:t>
      </w:r>
      <w:r>
        <w:rPr>
          <w:b/>
          <w:i/>
        </w:rPr>
        <w:t>sl-RTD-InfoRequest</w:t>
      </w:r>
      <w:r>
        <w:rPr>
          <w:b/>
        </w:rPr>
        <w:t xml:space="preserve"> flag (i.e. request or not). </w:t>
      </w:r>
    </w:p>
    <w:p w14:paraId="40CCA028" w14:textId="77777777" w:rsidR="00E772D3" w:rsidRDefault="00E772D3">
      <w:pPr>
        <w:spacing w:after="60"/>
      </w:pPr>
    </w:p>
    <w:p w14:paraId="0528FE4B" w14:textId="77777777" w:rsidR="00E772D3" w:rsidRDefault="00000000" w:rsidP="005F0951">
      <w:pPr>
        <w:tabs>
          <w:tab w:val="left" w:pos="1843"/>
        </w:tabs>
        <w:rPr>
          <w:b/>
        </w:rPr>
      </w:pPr>
      <w:r>
        <w:rPr>
          <w:b/>
        </w:rPr>
        <w:t>Proposal 8.</w:t>
      </w:r>
      <w:r>
        <w:rPr>
          <w:b/>
        </w:rPr>
        <w:tab/>
        <w:t xml:space="preserve">Includes </w:t>
      </w:r>
      <w:r>
        <w:rPr>
          <w:b/>
          <w:i/>
        </w:rPr>
        <w:t>syncSourceType</w:t>
      </w:r>
      <w:r>
        <w:rPr>
          <w:b/>
        </w:rPr>
        <w:t xml:space="preserve"> in </w:t>
      </w:r>
      <w:r>
        <w:rPr>
          <w:b/>
          <w:i/>
        </w:rPr>
        <w:t>CommonIEsProvideCapabilities</w:t>
      </w:r>
      <w:r>
        <w:rPr>
          <w:b/>
        </w:rPr>
        <w:t xml:space="preserve"> </w:t>
      </w:r>
    </w:p>
    <w:p w14:paraId="10B03BF8" w14:textId="77777777" w:rsidR="00E772D3" w:rsidRDefault="00E772D3">
      <w:pPr>
        <w:tabs>
          <w:tab w:val="left" w:pos="1843"/>
        </w:tabs>
      </w:pPr>
    </w:p>
    <w:p w14:paraId="53F95FD3" w14:textId="77777777" w:rsidR="00E772D3" w:rsidRDefault="00000000" w:rsidP="005F0951">
      <w:pPr>
        <w:tabs>
          <w:tab w:val="left" w:pos="1843"/>
        </w:tabs>
        <w:rPr>
          <w:b/>
        </w:rPr>
      </w:pPr>
      <w:r>
        <w:rPr>
          <w:b/>
        </w:rPr>
        <w:t>Proposal 9.</w:t>
      </w:r>
      <w:r>
        <w:rPr>
          <w:b/>
        </w:rPr>
        <w:tab/>
        <w:t xml:space="preserve">Keep </w:t>
      </w:r>
      <w:r>
        <w:rPr>
          <w:b/>
          <w:i/>
        </w:rPr>
        <w:t>sl-PRS-AssistanceDataInfoRequest</w:t>
      </w:r>
      <w:r>
        <w:rPr>
          <w:b/>
        </w:rPr>
        <w:t xml:space="preserve"> flag. </w:t>
      </w:r>
    </w:p>
    <w:p w14:paraId="20DE0D7A" w14:textId="77777777" w:rsidR="00E772D3" w:rsidRDefault="00E772D3">
      <w:pPr>
        <w:tabs>
          <w:tab w:val="left" w:pos="1843"/>
        </w:tabs>
      </w:pPr>
    </w:p>
    <w:p w14:paraId="01B7C369" w14:textId="2B452A4E" w:rsidR="00E772D3" w:rsidRDefault="00000000" w:rsidP="005F0951">
      <w:pPr>
        <w:tabs>
          <w:tab w:val="left" w:pos="1843"/>
        </w:tabs>
        <w:rPr>
          <w:b/>
        </w:rPr>
      </w:pPr>
      <w:r>
        <w:rPr>
          <w:b/>
        </w:rPr>
        <w:t>Proposal 10.</w:t>
      </w:r>
      <w:r>
        <w:rPr>
          <w:b/>
        </w:rPr>
        <w:tab/>
        <w:t xml:space="preserve">Delete or (at least) optional for </w:t>
      </w:r>
      <w:r>
        <w:rPr>
          <w:b/>
          <w:i/>
        </w:rPr>
        <w:t>rtd-Quality</w:t>
      </w:r>
      <w:r>
        <w:rPr>
          <w:b/>
        </w:rPr>
        <w:t>.</w:t>
      </w:r>
    </w:p>
    <w:p w14:paraId="01D04E91" w14:textId="77777777" w:rsidR="00E772D3" w:rsidRDefault="00E772D3"/>
    <w:p w14:paraId="2F62C5BB" w14:textId="77777777" w:rsidR="00E772D3" w:rsidRDefault="00000000" w:rsidP="005F0951">
      <w:pPr>
        <w:tabs>
          <w:tab w:val="left" w:pos="1843"/>
        </w:tabs>
      </w:pPr>
      <w:r>
        <w:rPr>
          <w:b/>
        </w:rPr>
        <w:t>Proposal 11.</w:t>
      </w:r>
      <w:r>
        <w:rPr>
          <w:b/>
        </w:rPr>
        <w:tab/>
        <w:t xml:space="preserve">Add </w:t>
      </w:r>
      <w:r>
        <w:rPr>
          <w:b/>
          <w:i/>
        </w:rPr>
        <w:t>rangeUnit</w:t>
      </w:r>
      <w:r>
        <w:rPr>
          <w:b/>
        </w:rPr>
        <w:t xml:space="preserve"> with enumeration {cm, m, km} in </w:t>
      </w:r>
      <w:r>
        <w:rPr>
          <w:b/>
          <w:i/>
        </w:rPr>
        <w:t>Range</w:t>
      </w:r>
      <w:r>
        <w:rPr>
          <w:b/>
        </w:rPr>
        <w:t xml:space="preserve">. </w:t>
      </w:r>
    </w:p>
    <w:p w14:paraId="7B48521E" w14:textId="77777777" w:rsidR="00E772D3" w:rsidRDefault="00E772D3"/>
    <w:p w14:paraId="2083547E" w14:textId="128CBB09" w:rsidR="00E772D3" w:rsidRDefault="00000000" w:rsidP="001A680C">
      <w:pPr>
        <w:tabs>
          <w:tab w:val="left" w:pos="1843"/>
        </w:tabs>
        <w:ind w:left="1843" w:hanging="1843"/>
      </w:pPr>
      <w:r>
        <w:rPr>
          <w:b/>
        </w:rPr>
        <w:t xml:space="preserve">Proposal 12. </w:t>
      </w:r>
      <w:r>
        <w:rPr>
          <w:b/>
        </w:rPr>
        <w:tab/>
        <w:t>RAN2 to discuss how to represent relative velocity. RAN2 can send LS to SA2 on coding</w:t>
      </w:r>
      <w:r w:rsidR="001A680C">
        <w:rPr>
          <w:b/>
        </w:rPr>
        <w:t>, if needed</w:t>
      </w:r>
      <w:r>
        <w:rPr>
          <w:b/>
        </w:rPr>
        <w:t>.</w:t>
      </w:r>
    </w:p>
    <w:p w14:paraId="694D2888" w14:textId="77777777" w:rsidR="00E772D3" w:rsidRDefault="00E772D3"/>
    <w:p w14:paraId="5018E38A" w14:textId="77777777" w:rsidR="00E772D3" w:rsidRDefault="00000000" w:rsidP="005F0951">
      <w:pPr>
        <w:tabs>
          <w:tab w:val="left" w:pos="1843"/>
        </w:tabs>
        <w:rPr>
          <w:b/>
        </w:rPr>
      </w:pPr>
      <w:r>
        <w:rPr>
          <w:b/>
        </w:rPr>
        <w:t>Proposal 13.</w:t>
      </w:r>
      <w:r>
        <w:rPr>
          <w:b/>
        </w:rPr>
        <w:tab/>
        <w:t xml:space="preserve">ADD </w:t>
      </w:r>
      <w:r>
        <w:rPr>
          <w:b/>
          <w:i/>
        </w:rPr>
        <w:t>elevationDirection</w:t>
      </w:r>
      <w:r>
        <w:rPr>
          <w:b/>
        </w:rPr>
        <w:t xml:space="preserve"> with enumeration {upward, downward} in </w:t>
      </w:r>
      <w:r>
        <w:rPr>
          <w:b/>
          <w:i/>
        </w:rPr>
        <w:t>Elevation</w:t>
      </w:r>
      <w:r>
        <w:rPr>
          <w:b/>
        </w:rPr>
        <w:t>.</w:t>
      </w:r>
    </w:p>
    <w:p w14:paraId="65DE01D1" w14:textId="77777777" w:rsidR="00E772D3" w:rsidRDefault="00E772D3"/>
    <w:p w14:paraId="10F8A338" w14:textId="77777777" w:rsidR="00E772D3" w:rsidRDefault="00000000" w:rsidP="005F0951">
      <w:pPr>
        <w:tabs>
          <w:tab w:val="left" w:pos="1843"/>
        </w:tabs>
      </w:pPr>
      <w:r>
        <w:rPr>
          <w:b/>
        </w:rPr>
        <w:t>Proposal 14.</w:t>
      </w:r>
      <w:r>
        <w:rPr>
          <w:b/>
        </w:rPr>
        <w:tab/>
        <w:t xml:space="preserve">Add </w:t>
      </w:r>
      <w:r>
        <w:rPr>
          <w:b/>
          <w:i/>
        </w:rPr>
        <w:t>dfn-Time</w:t>
      </w:r>
      <w:r>
        <w:rPr>
          <w:b/>
        </w:rPr>
        <w:t xml:space="preserve"> in </w:t>
      </w:r>
      <w:r>
        <w:rPr>
          <w:b/>
          <w:i/>
        </w:rPr>
        <w:t>ScheduledLocationTime</w:t>
      </w:r>
    </w:p>
    <w:p w14:paraId="2D9A4B39" w14:textId="77777777" w:rsidR="00E772D3" w:rsidRDefault="00E772D3">
      <w:pPr>
        <w:tabs>
          <w:tab w:val="left" w:pos="1843"/>
        </w:tabs>
      </w:pPr>
    </w:p>
    <w:p w14:paraId="1344A62C" w14:textId="77777777" w:rsidR="00E772D3" w:rsidRDefault="00000000" w:rsidP="005F0951">
      <w:pPr>
        <w:tabs>
          <w:tab w:val="left" w:pos="1843"/>
        </w:tabs>
      </w:pPr>
      <w:r>
        <w:rPr>
          <w:b/>
        </w:rPr>
        <w:t>Proposal 15.</w:t>
      </w:r>
      <w:r>
        <w:rPr>
          <w:b/>
        </w:rPr>
        <w:tab/>
        <w:t xml:space="preserve">Keep </w:t>
      </w:r>
      <w:r>
        <w:rPr>
          <w:b/>
          <w:i/>
        </w:rPr>
        <w:t xml:space="preserve">sl-TOA-MeasList structure </w:t>
      </w:r>
      <w:r>
        <w:rPr>
          <w:b/>
        </w:rPr>
        <w:t xml:space="preserve">a list of UEs. </w:t>
      </w:r>
    </w:p>
    <w:p w14:paraId="4BA79F01" w14:textId="77777777" w:rsidR="00E772D3" w:rsidRDefault="00E772D3"/>
    <w:p w14:paraId="788BCBF7" w14:textId="77777777" w:rsidR="00E772D3" w:rsidRDefault="00000000" w:rsidP="005F0951">
      <w:pPr>
        <w:tabs>
          <w:tab w:val="left" w:pos="1843"/>
        </w:tabs>
        <w:rPr>
          <w:i/>
        </w:rPr>
      </w:pPr>
      <w:r>
        <w:rPr>
          <w:b/>
        </w:rPr>
        <w:t>Proposal 16.</w:t>
      </w:r>
      <w:r>
        <w:rPr>
          <w:b/>
        </w:rPr>
        <w:tab/>
        <w:t xml:space="preserve">Add CHOICE and a N loop in </w:t>
      </w:r>
      <w:r>
        <w:rPr>
          <w:b/>
          <w:i/>
        </w:rPr>
        <w:t>SL-RTT-SignalMeasurementInformation.</w:t>
      </w:r>
    </w:p>
    <w:p w14:paraId="261CC46F" w14:textId="77777777" w:rsidR="00E772D3" w:rsidRDefault="00E772D3">
      <w:pPr>
        <w:tabs>
          <w:tab w:val="left" w:pos="1843"/>
        </w:tabs>
      </w:pPr>
    </w:p>
    <w:p w14:paraId="38A899FC" w14:textId="77777777" w:rsidR="00E772D3" w:rsidRDefault="00000000" w:rsidP="002C270D">
      <w:pPr>
        <w:tabs>
          <w:tab w:val="left" w:pos="1843"/>
        </w:tabs>
        <w:ind w:left="1843" w:hanging="1843"/>
        <w:rPr>
          <w:b/>
        </w:rPr>
      </w:pPr>
      <w:r>
        <w:rPr>
          <w:b/>
        </w:rPr>
        <w:t>Proposal 17.</w:t>
      </w:r>
      <w:r>
        <w:rPr>
          <w:b/>
        </w:rPr>
        <w:tab/>
        <w:t xml:space="preserve">Delete </w:t>
      </w:r>
      <w:r>
        <w:rPr>
          <w:b/>
          <w:i/>
        </w:rPr>
        <w:t>sl-PRS-ResourceId, sl-POS-ARP-ID-Rx, sl-TimeStamp</w:t>
      </w:r>
      <w:r>
        <w:rPr>
          <w:b/>
        </w:rPr>
        <w:t xml:space="preserve"> and </w:t>
      </w:r>
      <w:r>
        <w:rPr>
          <w:b/>
          <w:i/>
        </w:rPr>
        <w:t>sl-TimingQuality</w:t>
      </w:r>
      <w:r>
        <w:rPr>
          <w:b/>
        </w:rPr>
        <w:t xml:space="preserve"> in additional paths. </w:t>
      </w:r>
    </w:p>
    <w:p w14:paraId="37283336" w14:textId="77777777" w:rsidR="00E772D3" w:rsidRDefault="00E772D3"/>
    <w:p w14:paraId="1C417037" w14:textId="77777777" w:rsidR="00E772D3" w:rsidRDefault="00000000" w:rsidP="005F0951">
      <w:pPr>
        <w:tabs>
          <w:tab w:val="left" w:pos="1843"/>
        </w:tabs>
      </w:pPr>
      <w:r>
        <w:rPr>
          <w:b/>
        </w:rPr>
        <w:t>Proposal 18.</w:t>
      </w:r>
      <w:r>
        <w:rPr>
          <w:b/>
        </w:rPr>
        <w:tab/>
        <w:t xml:space="preserve">Include </w:t>
      </w:r>
      <w:r>
        <w:rPr>
          <w:b/>
          <w:i/>
        </w:rPr>
        <w:t>options</w:t>
      </w:r>
      <w:r>
        <w:rPr>
          <w:b/>
        </w:rPr>
        <w:t xml:space="preserve"> in </w:t>
      </w:r>
      <w:r>
        <w:rPr>
          <w:b/>
          <w:i/>
        </w:rPr>
        <w:t>errorCause</w:t>
      </w:r>
      <w:r>
        <w:rPr>
          <w:b/>
        </w:rPr>
        <w:t xml:space="preserve"> and </w:t>
      </w:r>
      <w:r>
        <w:rPr>
          <w:b/>
          <w:i/>
        </w:rPr>
        <w:t>abortCause</w:t>
      </w:r>
      <w:r>
        <w:rPr>
          <w:b/>
        </w:rPr>
        <w:t>.</w:t>
      </w:r>
    </w:p>
    <w:p w14:paraId="157AC068" w14:textId="77777777" w:rsidR="00E772D3" w:rsidRDefault="00E772D3">
      <w:pPr>
        <w:tabs>
          <w:tab w:val="left" w:pos="1843"/>
        </w:tabs>
      </w:pPr>
    </w:p>
    <w:p w14:paraId="213401C4" w14:textId="77777777" w:rsidR="00E772D3" w:rsidRDefault="00000000" w:rsidP="005F0951">
      <w:pPr>
        <w:tabs>
          <w:tab w:val="left" w:pos="1843"/>
        </w:tabs>
        <w:rPr>
          <w:b/>
        </w:rPr>
      </w:pPr>
      <w:r>
        <w:rPr>
          <w:b/>
        </w:rPr>
        <w:t>Proposal 19.</w:t>
      </w:r>
      <w:r>
        <w:rPr>
          <w:b/>
        </w:rPr>
        <w:tab/>
        <w:t xml:space="preserve">SLPP can be used point-to-point/multipoint between Endpoints. </w:t>
      </w:r>
    </w:p>
    <w:p w14:paraId="63348794" w14:textId="77777777" w:rsidR="00E772D3" w:rsidRDefault="00E772D3">
      <w:pPr>
        <w:tabs>
          <w:tab w:val="left" w:pos="1843"/>
        </w:tabs>
      </w:pPr>
    </w:p>
    <w:p w14:paraId="71422EA0" w14:textId="77777777" w:rsidR="00E772D3" w:rsidRDefault="00000000" w:rsidP="000D7F1D">
      <w:pPr>
        <w:tabs>
          <w:tab w:val="left" w:pos="1843"/>
        </w:tabs>
        <w:ind w:left="1843" w:hanging="1843"/>
        <w:rPr>
          <w:b/>
        </w:rPr>
      </w:pPr>
      <w:r>
        <w:rPr>
          <w:b/>
        </w:rPr>
        <w:t>Proposal 20.</w:t>
      </w:r>
      <w:r>
        <w:rPr>
          <w:b/>
        </w:rPr>
        <w:tab/>
        <w:t>Add “Multiple SLPP sessions can be used between the different endpoints to support a single location request” in 4.1.2 clause.</w:t>
      </w:r>
    </w:p>
    <w:p w14:paraId="40A50A22" w14:textId="77777777" w:rsidR="005F0951" w:rsidRDefault="005F0951" w:rsidP="005F0951">
      <w:pPr>
        <w:tabs>
          <w:tab w:val="left" w:pos="1843"/>
        </w:tabs>
        <w:rPr>
          <w:b/>
        </w:rPr>
      </w:pPr>
    </w:p>
    <w:p w14:paraId="1303A59E" w14:textId="10E1C73C" w:rsidR="00E772D3" w:rsidRDefault="00000000" w:rsidP="005F0951">
      <w:pPr>
        <w:tabs>
          <w:tab w:val="left" w:pos="1843"/>
        </w:tabs>
        <w:rPr>
          <w:b/>
        </w:rPr>
      </w:pPr>
      <w:r>
        <w:rPr>
          <w:b/>
        </w:rPr>
        <w:t>Proposal 21.</w:t>
      </w:r>
      <w:r>
        <w:rPr>
          <w:b/>
        </w:rPr>
        <w:tab/>
        <w:t>Delete “Upon receiving a message with the field absent, the UE releases the current value”</w:t>
      </w:r>
    </w:p>
    <w:p w14:paraId="0DF54AAF" w14:textId="77777777" w:rsidR="00E772D3" w:rsidRDefault="00E772D3"/>
    <w:p w14:paraId="163EDC77" w14:textId="77777777" w:rsidR="00E772D3" w:rsidRDefault="00000000">
      <w:pPr>
        <w:pStyle w:val="Heading1"/>
      </w:pPr>
      <w:r>
        <w:t>4</w:t>
      </w:r>
      <w:r>
        <w:tab/>
        <w:t>References</w:t>
      </w:r>
    </w:p>
    <w:p w14:paraId="049C8040" w14:textId="77777777" w:rsidR="00E772D3" w:rsidRDefault="00000000">
      <w:pPr>
        <w:numPr>
          <w:ilvl w:val="0"/>
          <w:numId w:val="14"/>
        </w:numPr>
        <w:spacing w:after="120"/>
      </w:pPr>
      <w:r>
        <w:t>R2-2313564, Report from session on positioning and sidelink relay (RAN2#124)</w:t>
      </w:r>
    </w:p>
    <w:p w14:paraId="02F0C183" w14:textId="77777777" w:rsidR="00E772D3" w:rsidRDefault="00E772D3"/>
    <w:sectPr w:rsidR="00E772D3">
      <w:pgSz w:w="11906" w:h="16838"/>
      <w:pgMar w:top="851" w:right="851" w:bottom="567" w:left="85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574"/>
    <w:multiLevelType w:val="multilevel"/>
    <w:tmpl w:val="6910EC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5F4EC3"/>
    <w:multiLevelType w:val="multilevel"/>
    <w:tmpl w:val="AD261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9D2993"/>
    <w:multiLevelType w:val="multilevel"/>
    <w:tmpl w:val="5A363E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DD34F11"/>
    <w:multiLevelType w:val="multilevel"/>
    <w:tmpl w:val="0A9C47B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20EF352B"/>
    <w:multiLevelType w:val="multilevel"/>
    <w:tmpl w:val="C2663B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D1703CD"/>
    <w:multiLevelType w:val="multilevel"/>
    <w:tmpl w:val="2034F2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986B71"/>
    <w:multiLevelType w:val="multilevel"/>
    <w:tmpl w:val="396A0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15423FC"/>
    <w:multiLevelType w:val="multilevel"/>
    <w:tmpl w:val="43824B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40" w:hanging="360"/>
      </w:pPr>
      <w:rPr>
        <w:rFonts w:ascii="Courier New" w:eastAsia="Courier New" w:hAnsi="Courier New" w:cs="Courier New"/>
      </w:rPr>
    </w:lvl>
    <w:lvl w:ilvl="2">
      <w:start w:val="1"/>
      <w:numFmt w:val="bullet"/>
      <w:lvlText w:val="▪"/>
      <w:lvlJc w:val="left"/>
      <w:pPr>
        <w:ind w:left="1760" w:hanging="360"/>
      </w:pPr>
      <w:rPr>
        <w:rFonts w:ascii="Noto Sans Symbols" w:eastAsia="Noto Sans Symbols" w:hAnsi="Noto Sans Symbols" w:cs="Noto Sans Symbols"/>
      </w:rPr>
    </w:lvl>
    <w:lvl w:ilvl="3">
      <w:start w:val="1"/>
      <w:numFmt w:val="bullet"/>
      <w:lvlText w:val="●"/>
      <w:lvlJc w:val="left"/>
      <w:pPr>
        <w:ind w:left="2480" w:hanging="360"/>
      </w:pPr>
      <w:rPr>
        <w:rFonts w:ascii="Noto Sans Symbols" w:eastAsia="Noto Sans Symbols" w:hAnsi="Noto Sans Symbols" w:cs="Noto Sans Symbols"/>
      </w:rPr>
    </w:lvl>
    <w:lvl w:ilvl="4">
      <w:start w:val="1"/>
      <w:numFmt w:val="bullet"/>
      <w:lvlText w:val="o"/>
      <w:lvlJc w:val="left"/>
      <w:pPr>
        <w:ind w:left="3200" w:hanging="360"/>
      </w:pPr>
      <w:rPr>
        <w:rFonts w:ascii="Courier New" w:eastAsia="Courier New" w:hAnsi="Courier New" w:cs="Courier New"/>
      </w:rPr>
    </w:lvl>
    <w:lvl w:ilvl="5">
      <w:start w:val="1"/>
      <w:numFmt w:val="bullet"/>
      <w:lvlText w:val="▪"/>
      <w:lvlJc w:val="left"/>
      <w:pPr>
        <w:ind w:left="3920" w:hanging="360"/>
      </w:pPr>
      <w:rPr>
        <w:rFonts w:ascii="Noto Sans Symbols" w:eastAsia="Noto Sans Symbols" w:hAnsi="Noto Sans Symbols" w:cs="Noto Sans Symbols"/>
      </w:rPr>
    </w:lvl>
    <w:lvl w:ilvl="6">
      <w:start w:val="1"/>
      <w:numFmt w:val="bullet"/>
      <w:lvlText w:val="●"/>
      <w:lvlJc w:val="left"/>
      <w:pPr>
        <w:ind w:left="4640" w:hanging="360"/>
      </w:pPr>
      <w:rPr>
        <w:rFonts w:ascii="Noto Sans Symbols" w:eastAsia="Noto Sans Symbols" w:hAnsi="Noto Sans Symbols" w:cs="Noto Sans Symbols"/>
      </w:rPr>
    </w:lvl>
    <w:lvl w:ilvl="7">
      <w:start w:val="1"/>
      <w:numFmt w:val="bullet"/>
      <w:lvlText w:val="o"/>
      <w:lvlJc w:val="left"/>
      <w:pPr>
        <w:ind w:left="5360" w:hanging="360"/>
      </w:pPr>
      <w:rPr>
        <w:rFonts w:ascii="Courier New" w:eastAsia="Courier New" w:hAnsi="Courier New" w:cs="Courier New"/>
      </w:rPr>
    </w:lvl>
    <w:lvl w:ilvl="8">
      <w:start w:val="1"/>
      <w:numFmt w:val="bullet"/>
      <w:lvlText w:val="▪"/>
      <w:lvlJc w:val="left"/>
      <w:pPr>
        <w:ind w:left="6080" w:hanging="360"/>
      </w:pPr>
      <w:rPr>
        <w:rFonts w:ascii="Noto Sans Symbols" w:eastAsia="Noto Sans Symbols" w:hAnsi="Noto Sans Symbols" w:cs="Noto Sans Symbols"/>
      </w:rPr>
    </w:lvl>
  </w:abstractNum>
  <w:abstractNum w:abstractNumId="8" w15:restartNumberingAfterBreak="0">
    <w:nsid w:val="340C6525"/>
    <w:multiLevelType w:val="multilevel"/>
    <w:tmpl w:val="37D8C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34DD4ECB"/>
    <w:multiLevelType w:val="multilevel"/>
    <w:tmpl w:val="F3C8FA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634D61"/>
    <w:multiLevelType w:val="multilevel"/>
    <w:tmpl w:val="7346C5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B42A4C"/>
    <w:multiLevelType w:val="multilevel"/>
    <w:tmpl w:val="C6BEF8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0D31AC5"/>
    <w:multiLevelType w:val="multilevel"/>
    <w:tmpl w:val="6AAE18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C21398D"/>
    <w:multiLevelType w:val="multilevel"/>
    <w:tmpl w:val="0B6458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D5F54A5"/>
    <w:multiLevelType w:val="multilevel"/>
    <w:tmpl w:val="E990BF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38B072F"/>
    <w:multiLevelType w:val="multilevel"/>
    <w:tmpl w:val="6FD846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4241864"/>
    <w:multiLevelType w:val="multilevel"/>
    <w:tmpl w:val="D332DA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5EB222D"/>
    <w:multiLevelType w:val="multilevel"/>
    <w:tmpl w:val="A7D4EA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74B4D78"/>
    <w:multiLevelType w:val="multilevel"/>
    <w:tmpl w:val="5164D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86936745">
    <w:abstractNumId w:val="9"/>
  </w:num>
  <w:num w:numId="2" w16cid:durableId="1570922565">
    <w:abstractNumId w:val="4"/>
  </w:num>
  <w:num w:numId="3" w16cid:durableId="2037928039">
    <w:abstractNumId w:val="10"/>
  </w:num>
  <w:num w:numId="4" w16cid:durableId="1345203135">
    <w:abstractNumId w:val="0"/>
  </w:num>
  <w:num w:numId="5" w16cid:durableId="1495074735">
    <w:abstractNumId w:val="12"/>
  </w:num>
  <w:num w:numId="6" w16cid:durableId="937832089">
    <w:abstractNumId w:val="8"/>
  </w:num>
  <w:num w:numId="7" w16cid:durableId="1046417333">
    <w:abstractNumId w:val="14"/>
  </w:num>
  <w:num w:numId="8" w16cid:durableId="215968720">
    <w:abstractNumId w:val="15"/>
  </w:num>
  <w:num w:numId="9" w16cid:durableId="1242715950">
    <w:abstractNumId w:val="11"/>
  </w:num>
  <w:num w:numId="10" w16cid:durableId="576790728">
    <w:abstractNumId w:val="16"/>
  </w:num>
  <w:num w:numId="11" w16cid:durableId="1169565474">
    <w:abstractNumId w:val="13"/>
  </w:num>
  <w:num w:numId="12" w16cid:durableId="1719546987">
    <w:abstractNumId w:val="18"/>
  </w:num>
  <w:num w:numId="13" w16cid:durableId="1701399485">
    <w:abstractNumId w:val="1"/>
  </w:num>
  <w:num w:numId="14" w16cid:durableId="120344264">
    <w:abstractNumId w:val="3"/>
  </w:num>
  <w:num w:numId="15" w16cid:durableId="1964574747">
    <w:abstractNumId w:val="2"/>
  </w:num>
  <w:num w:numId="16" w16cid:durableId="1412654209">
    <w:abstractNumId w:val="5"/>
  </w:num>
  <w:num w:numId="17" w16cid:durableId="60057342">
    <w:abstractNumId w:val="17"/>
  </w:num>
  <w:num w:numId="18" w16cid:durableId="1518080216">
    <w:abstractNumId w:val="7"/>
  </w:num>
  <w:num w:numId="19" w16cid:durableId="156924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2D3"/>
    <w:rsid w:val="000D7F1D"/>
    <w:rsid w:val="000E74D6"/>
    <w:rsid w:val="001A680C"/>
    <w:rsid w:val="002C270D"/>
    <w:rsid w:val="00465BC2"/>
    <w:rsid w:val="005F0951"/>
    <w:rsid w:val="006232D3"/>
    <w:rsid w:val="00744208"/>
    <w:rsid w:val="00835733"/>
    <w:rsid w:val="00A95D07"/>
    <w:rsid w:val="00DF216F"/>
    <w:rsid w:val="00E772D3"/>
    <w:rsid w:val="00FB69FB"/>
  </w:rsids>
  <m:mathPr>
    <m:mathFont m:val="Cambria Math"/>
    <m:brkBin m:val="before"/>
    <m:brkBinSub m:val="--"/>
    <m:smallFrac m:val="0"/>
    <m:dispDef/>
    <m:lMargin m:val="0"/>
    <m:rMargin m:val="0"/>
    <m:defJc m:val="centerGroup"/>
    <m:wrapIndent m:val="1440"/>
    <m:intLim m:val="subSup"/>
    <m:naryLim m:val="undOvr"/>
  </m:mathPr>
  <w:themeFontLang w:val="en-K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BD023"/>
  <w15:docId w15:val="{E50EF342-0620-554B-B433-F2FE3AB6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pPr>
        <w:tabs>
          <w:tab w:val="left" w:pos="721"/>
        </w:tab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tabs>
        <w:tab w:val="left" w:pos="1134"/>
      </w:tabs>
      <w:spacing w:before="240" w:after="18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tabs>
        <w:tab w:val="left" w:pos="1134"/>
      </w:tabs>
      <w:spacing w:before="180" w:after="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tabs>
        <w:tab w:val="left" w:pos="1843"/>
      </w:tabs>
      <w:spacing w:before="120" w:after="18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120" w:after="120"/>
      <w:ind w:left="1441" w:hanging="1418"/>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560" w:hanging="1560"/>
      <w:outlineLvl w:val="4"/>
    </w:pPr>
    <w:rPr>
      <w:rFonts w:ascii="Arial" w:eastAsia="Arial" w:hAnsi="Arial" w:cs="Arial"/>
      <w:color w:val="000000"/>
      <w:sz w:val="24"/>
      <w:szCs w:val="24"/>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tabs>
        <w:tab w:val="left" w:pos="1530"/>
      </w:tabs>
      <w:spacing w:before="240" w:after="120"/>
      <w:ind w:left="1985" w:hanging="1985"/>
      <w:outlineLvl w:val="5"/>
    </w:pPr>
    <w:rPr>
      <w:rFonts w:ascii="Arial" w:eastAsia="Arial" w:hAnsi="Arial" w:cs="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character" w:styleId="Strong">
    <w:name w:val="Strong"/>
    <w:basedOn w:val="DefaultParagraphFont"/>
    <w:uiPriority w:val="22"/>
    <w:qFormat/>
    <w:rsid w:val="00744208"/>
    <w:rPr>
      <w:b/>
      <w:bCs/>
    </w:rPr>
  </w:style>
  <w:style w:type="paragraph" w:styleId="ListParagraph">
    <w:name w:val="List Paragraph"/>
    <w:basedOn w:val="Normal"/>
    <w:uiPriority w:val="34"/>
    <w:qFormat/>
    <w:rsid w:val="001A68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8695">
      <w:bodyDiv w:val="1"/>
      <w:marLeft w:val="0"/>
      <w:marRight w:val="0"/>
      <w:marTop w:val="0"/>
      <w:marBottom w:val="0"/>
      <w:divBdr>
        <w:top w:val="none" w:sz="0" w:space="0" w:color="auto"/>
        <w:left w:val="none" w:sz="0" w:space="0" w:color="auto"/>
        <w:bottom w:val="none" w:sz="0" w:space="0" w:color="auto"/>
        <w:right w:val="none" w:sz="0" w:space="0" w:color="auto"/>
      </w:divBdr>
      <w:divsChild>
        <w:div w:id="539976618">
          <w:marLeft w:val="1812"/>
          <w:marRight w:val="0"/>
          <w:marTop w:val="0"/>
          <w:marBottom w:val="0"/>
          <w:divBdr>
            <w:top w:val="none" w:sz="0" w:space="0" w:color="auto"/>
            <w:left w:val="none" w:sz="0" w:space="0" w:color="auto"/>
            <w:bottom w:val="none" w:sz="0" w:space="0" w:color="auto"/>
            <w:right w:val="none" w:sz="0" w:space="0" w:color="auto"/>
          </w:divBdr>
        </w:div>
        <w:div w:id="485318118">
          <w:marLeft w:val="720"/>
          <w:marRight w:val="0"/>
          <w:marTop w:val="0"/>
          <w:marBottom w:val="0"/>
          <w:divBdr>
            <w:top w:val="none" w:sz="0" w:space="0" w:color="auto"/>
            <w:left w:val="none" w:sz="0" w:space="0" w:color="auto"/>
            <w:bottom w:val="none" w:sz="0" w:space="0" w:color="auto"/>
            <w:right w:val="none" w:sz="0" w:space="0" w:color="auto"/>
          </w:divBdr>
        </w:div>
        <w:div w:id="1986003251">
          <w:marLeft w:val="720"/>
          <w:marRight w:val="0"/>
          <w:marTop w:val="0"/>
          <w:marBottom w:val="0"/>
          <w:divBdr>
            <w:top w:val="none" w:sz="0" w:space="0" w:color="auto"/>
            <w:left w:val="none" w:sz="0" w:space="0" w:color="auto"/>
            <w:bottom w:val="none" w:sz="0" w:space="0" w:color="auto"/>
            <w:right w:val="none" w:sz="0" w:space="0" w:color="auto"/>
          </w:divBdr>
        </w:div>
        <w:div w:id="381367944">
          <w:marLeft w:val="744"/>
          <w:marRight w:val="0"/>
          <w:marTop w:val="0"/>
          <w:marBottom w:val="0"/>
          <w:divBdr>
            <w:top w:val="none" w:sz="0" w:space="0" w:color="auto"/>
            <w:left w:val="none" w:sz="0" w:space="0" w:color="auto"/>
            <w:bottom w:val="none" w:sz="0" w:space="0" w:color="auto"/>
            <w:right w:val="none" w:sz="0" w:space="0" w:color="auto"/>
          </w:divBdr>
        </w:div>
        <w:div w:id="1895046090">
          <w:marLeft w:val="720"/>
          <w:marRight w:val="0"/>
          <w:marTop w:val="0"/>
          <w:marBottom w:val="0"/>
          <w:divBdr>
            <w:top w:val="none" w:sz="0" w:space="0" w:color="auto"/>
            <w:left w:val="none" w:sz="0" w:space="0" w:color="auto"/>
            <w:bottom w:val="none" w:sz="0" w:space="0" w:color="auto"/>
            <w:right w:val="none" w:sz="0" w:space="0" w:color="auto"/>
          </w:divBdr>
        </w:div>
        <w:div w:id="1591233382">
          <w:marLeft w:val="720"/>
          <w:marRight w:val="0"/>
          <w:marTop w:val="0"/>
          <w:marBottom w:val="0"/>
          <w:divBdr>
            <w:top w:val="none" w:sz="0" w:space="0" w:color="auto"/>
            <w:left w:val="none" w:sz="0" w:space="0" w:color="auto"/>
            <w:bottom w:val="none" w:sz="0" w:space="0" w:color="auto"/>
            <w:right w:val="none" w:sz="0" w:space="0" w:color="auto"/>
          </w:divBdr>
        </w:div>
        <w:div w:id="1824619518">
          <w:marLeft w:val="1056"/>
          <w:marRight w:val="0"/>
          <w:marTop w:val="0"/>
          <w:marBottom w:val="0"/>
          <w:divBdr>
            <w:top w:val="none" w:sz="0" w:space="0" w:color="auto"/>
            <w:left w:val="none" w:sz="0" w:space="0" w:color="auto"/>
            <w:bottom w:val="none" w:sz="0" w:space="0" w:color="auto"/>
            <w:right w:val="none" w:sz="0" w:space="0" w:color="auto"/>
          </w:divBdr>
        </w:div>
        <w:div w:id="1715038459">
          <w:marLeft w:val="1008"/>
          <w:marRight w:val="0"/>
          <w:marTop w:val="0"/>
          <w:marBottom w:val="0"/>
          <w:divBdr>
            <w:top w:val="none" w:sz="0" w:space="0" w:color="auto"/>
            <w:left w:val="none" w:sz="0" w:space="0" w:color="auto"/>
            <w:bottom w:val="none" w:sz="0" w:space="0" w:color="auto"/>
            <w:right w:val="none" w:sz="0" w:space="0" w:color="auto"/>
          </w:divBdr>
          <w:divsChild>
            <w:div w:id="1784350170">
              <w:marLeft w:val="378"/>
              <w:marRight w:val="0"/>
              <w:marTop w:val="0"/>
              <w:marBottom w:val="0"/>
              <w:divBdr>
                <w:top w:val="none" w:sz="0" w:space="0" w:color="auto"/>
                <w:left w:val="none" w:sz="0" w:space="0" w:color="auto"/>
                <w:bottom w:val="none" w:sz="0" w:space="0" w:color="auto"/>
                <w:right w:val="none" w:sz="0" w:space="0" w:color="auto"/>
              </w:divBdr>
            </w:div>
          </w:divsChild>
        </w:div>
        <w:div w:id="942997818">
          <w:marLeft w:val="1800"/>
          <w:marRight w:val="0"/>
          <w:marTop w:val="0"/>
          <w:marBottom w:val="0"/>
          <w:divBdr>
            <w:top w:val="none" w:sz="0" w:space="0" w:color="auto"/>
            <w:left w:val="none" w:sz="0" w:space="0" w:color="auto"/>
            <w:bottom w:val="none" w:sz="0" w:space="0" w:color="auto"/>
            <w:right w:val="none" w:sz="0" w:space="0" w:color="auto"/>
          </w:divBdr>
        </w:div>
        <w:div w:id="945694771">
          <w:marLeft w:val="1832"/>
          <w:marRight w:val="0"/>
          <w:marTop w:val="0"/>
          <w:marBottom w:val="0"/>
          <w:divBdr>
            <w:top w:val="none" w:sz="0" w:space="0" w:color="auto"/>
            <w:left w:val="none" w:sz="0" w:space="0" w:color="auto"/>
            <w:bottom w:val="none" w:sz="0" w:space="0" w:color="auto"/>
            <w:right w:val="none" w:sz="0" w:space="0" w:color="auto"/>
          </w:divBdr>
        </w:div>
        <w:div w:id="2106263609">
          <w:marLeft w:val="1020"/>
          <w:marRight w:val="0"/>
          <w:marTop w:val="0"/>
          <w:marBottom w:val="0"/>
          <w:divBdr>
            <w:top w:val="none" w:sz="0" w:space="0" w:color="auto"/>
            <w:left w:val="none" w:sz="0" w:space="0" w:color="auto"/>
            <w:bottom w:val="none" w:sz="0" w:space="0" w:color="auto"/>
            <w:right w:val="none" w:sz="0" w:space="0" w:color="auto"/>
          </w:divBdr>
        </w:div>
        <w:div w:id="408621570">
          <w:marLeft w:val="-24"/>
          <w:marRight w:val="0"/>
          <w:marTop w:val="0"/>
          <w:marBottom w:val="0"/>
          <w:divBdr>
            <w:top w:val="none" w:sz="0" w:space="0" w:color="auto"/>
            <w:left w:val="none" w:sz="0" w:space="0" w:color="auto"/>
            <w:bottom w:val="none" w:sz="0" w:space="0" w:color="auto"/>
            <w:right w:val="none" w:sz="0" w:space="0" w:color="auto"/>
          </w:divBdr>
        </w:div>
        <w:div w:id="854223923">
          <w:marLeft w:val="1832"/>
          <w:marRight w:val="0"/>
          <w:marTop w:val="0"/>
          <w:marBottom w:val="0"/>
          <w:divBdr>
            <w:top w:val="none" w:sz="0" w:space="0" w:color="auto"/>
            <w:left w:val="none" w:sz="0" w:space="0" w:color="auto"/>
            <w:bottom w:val="none" w:sz="0" w:space="0" w:color="auto"/>
            <w:right w:val="none" w:sz="0" w:space="0" w:color="auto"/>
          </w:divBdr>
        </w:div>
        <w:div w:id="210649885">
          <w:marLeft w:val="1824"/>
          <w:marRight w:val="0"/>
          <w:marTop w:val="0"/>
          <w:marBottom w:val="0"/>
          <w:divBdr>
            <w:top w:val="none" w:sz="0" w:space="0" w:color="auto"/>
            <w:left w:val="none" w:sz="0" w:space="0" w:color="auto"/>
            <w:bottom w:val="none" w:sz="0" w:space="0" w:color="auto"/>
            <w:right w:val="none" w:sz="0" w:space="0" w:color="auto"/>
          </w:divBdr>
        </w:div>
        <w:div w:id="832719803">
          <w:marLeft w:val="900"/>
          <w:marRight w:val="0"/>
          <w:marTop w:val="0"/>
          <w:marBottom w:val="0"/>
          <w:divBdr>
            <w:top w:val="none" w:sz="0" w:space="0" w:color="auto"/>
            <w:left w:val="none" w:sz="0" w:space="0" w:color="auto"/>
            <w:bottom w:val="none" w:sz="0" w:space="0" w:color="auto"/>
            <w:right w:val="none" w:sz="0" w:space="0" w:color="auto"/>
          </w:divBdr>
        </w:div>
        <w:div w:id="353195790">
          <w:marLeft w:val="936"/>
          <w:marRight w:val="0"/>
          <w:marTop w:val="0"/>
          <w:marBottom w:val="0"/>
          <w:divBdr>
            <w:top w:val="none" w:sz="0" w:space="0" w:color="auto"/>
            <w:left w:val="none" w:sz="0" w:space="0" w:color="auto"/>
            <w:bottom w:val="none" w:sz="0" w:space="0" w:color="auto"/>
            <w:right w:val="none" w:sz="0" w:space="0" w:color="auto"/>
          </w:divBdr>
        </w:div>
        <w:div w:id="613050478">
          <w:marLeft w:val="1080"/>
          <w:marRight w:val="0"/>
          <w:marTop w:val="0"/>
          <w:marBottom w:val="0"/>
          <w:divBdr>
            <w:top w:val="none" w:sz="0" w:space="0" w:color="auto"/>
            <w:left w:val="none" w:sz="0" w:space="0" w:color="auto"/>
            <w:bottom w:val="none" w:sz="0" w:space="0" w:color="auto"/>
            <w:right w:val="none" w:sz="0" w:space="0" w:color="auto"/>
          </w:divBdr>
        </w:div>
        <w:div w:id="947199368">
          <w:marLeft w:val="1812"/>
          <w:marRight w:val="0"/>
          <w:marTop w:val="0"/>
          <w:marBottom w:val="0"/>
          <w:divBdr>
            <w:top w:val="none" w:sz="0" w:space="0" w:color="auto"/>
            <w:left w:val="none" w:sz="0" w:space="0" w:color="auto"/>
            <w:bottom w:val="none" w:sz="0" w:space="0" w:color="auto"/>
            <w:right w:val="none" w:sz="0" w:space="0" w:color="auto"/>
          </w:divBdr>
        </w:div>
        <w:div w:id="1216818888">
          <w:marLeft w:val="1812"/>
          <w:marRight w:val="0"/>
          <w:marTop w:val="0"/>
          <w:marBottom w:val="0"/>
          <w:divBdr>
            <w:top w:val="none" w:sz="0" w:space="0" w:color="auto"/>
            <w:left w:val="none" w:sz="0" w:space="0" w:color="auto"/>
            <w:bottom w:val="none" w:sz="0" w:space="0" w:color="auto"/>
            <w:right w:val="none" w:sz="0" w:space="0" w:color="auto"/>
          </w:divBdr>
        </w:div>
        <w:div w:id="243690941">
          <w:marLeft w:val="1832"/>
          <w:marRight w:val="0"/>
          <w:marTop w:val="0"/>
          <w:marBottom w:val="0"/>
          <w:divBdr>
            <w:top w:val="none" w:sz="0" w:space="0" w:color="auto"/>
            <w:left w:val="none" w:sz="0" w:space="0" w:color="auto"/>
            <w:bottom w:val="none" w:sz="0" w:space="0" w:color="auto"/>
            <w:right w:val="none" w:sz="0" w:space="0" w:color="auto"/>
          </w:divBdr>
        </w:div>
        <w:div w:id="2020040900">
          <w:marLeft w:val="1140"/>
          <w:marRight w:val="0"/>
          <w:marTop w:val="0"/>
          <w:marBottom w:val="0"/>
          <w:divBdr>
            <w:top w:val="none" w:sz="0" w:space="0" w:color="auto"/>
            <w:left w:val="none" w:sz="0" w:space="0" w:color="auto"/>
            <w:bottom w:val="none" w:sz="0" w:space="0" w:color="auto"/>
            <w:right w:val="none" w:sz="0" w:space="0" w:color="auto"/>
          </w:divBdr>
        </w:div>
        <w:div w:id="1169980918">
          <w:marLeft w:val="1832"/>
          <w:marRight w:val="0"/>
          <w:marTop w:val="0"/>
          <w:marBottom w:val="0"/>
          <w:divBdr>
            <w:top w:val="none" w:sz="0" w:space="0" w:color="auto"/>
            <w:left w:val="none" w:sz="0" w:space="0" w:color="auto"/>
            <w:bottom w:val="none" w:sz="0" w:space="0" w:color="auto"/>
            <w:right w:val="none" w:sz="0" w:space="0" w:color="auto"/>
          </w:divBdr>
        </w:div>
        <w:div w:id="1022903856">
          <w:marLeft w:val="1116"/>
          <w:marRight w:val="0"/>
          <w:marTop w:val="0"/>
          <w:marBottom w:val="0"/>
          <w:divBdr>
            <w:top w:val="none" w:sz="0" w:space="0" w:color="auto"/>
            <w:left w:val="none" w:sz="0" w:space="0" w:color="auto"/>
            <w:bottom w:val="none" w:sz="0" w:space="0" w:color="auto"/>
            <w:right w:val="none" w:sz="0" w:space="0" w:color="auto"/>
          </w:divBdr>
        </w:div>
      </w:divsChild>
    </w:div>
    <w:div w:id="1982926089">
      <w:bodyDiv w:val="1"/>
      <w:marLeft w:val="0"/>
      <w:marRight w:val="0"/>
      <w:marTop w:val="0"/>
      <w:marBottom w:val="0"/>
      <w:divBdr>
        <w:top w:val="none" w:sz="0" w:space="0" w:color="auto"/>
        <w:left w:val="none" w:sz="0" w:space="0" w:color="auto"/>
        <w:bottom w:val="none" w:sz="0" w:space="0" w:color="auto"/>
        <w:right w:val="none" w:sz="0" w:space="0" w:color="auto"/>
      </w:divBdr>
      <w:divsChild>
        <w:div w:id="260383247">
          <w:marLeft w:val="1812"/>
          <w:marRight w:val="0"/>
          <w:marTop w:val="0"/>
          <w:marBottom w:val="0"/>
          <w:divBdr>
            <w:top w:val="none" w:sz="0" w:space="0" w:color="auto"/>
            <w:left w:val="none" w:sz="0" w:space="0" w:color="auto"/>
            <w:bottom w:val="none" w:sz="0" w:space="0" w:color="auto"/>
            <w:right w:val="none" w:sz="0" w:space="0" w:color="auto"/>
          </w:divBdr>
        </w:div>
        <w:div w:id="726102693">
          <w:marLeft w:val="720"/>
          <w:marRight w:val="0"/>
          <w:marTop w:val="0"/>
          <w:marBottom w:val="0"/>
          <w:divBdr>
            <w:top w:val="none" w:sz="0" w:space="0" w:color="auto"/>
            <w:left w:val="none" w:sz="0" w:space="0" w:color="auto"/>
            <w:bottom w:val="none" w:sz="0" w:space="0" w:color="auto"/>
            <w:right w:val="none" w:sz="0" w:space="0" w:color="auto"/>
          </w:divBdr>
        </w:div>
        <w:div w:id="4402215">
          <w:marLeft w:val="720"/>
          <w:marRight w:val="0"/>
          <w:marTop w:val="0"/>
          <w:marBottom w:val="0"/>
          <w:divBdr>
            <w:top w:val="none" w:sz="0" w:space="0" w:color="auto"/>
            <w:left w:val="none" w:sz="0" w:space="0" w:color="auto"/>
            <w:bottom w:val="none" w:sz="0" w:space="0" w:color="auto"/>
            <w:right w:val="none" w:sz="0" w:space="0" w:color="auto"/>
          </w:divBdr>
        </w:div>
        <w:div w:id="109130166">
          <w:marLeft w:val="744"/>
          <w:marRight w:val="0"/>
          <w:marTop w:val="0"/>
          <w:marBottom w:val="0"/>
          <w:divBdr>
            <w:top w:val="none" w:sz="0" w:space="0" w:color="auto"/>
            <w:left w:val="none" w:sz="0" w:space="0" w:color="auto"/>
            <w:bottom w:val="none" w:sz="0" w:space="0" w:color="auto"/>
            <w:right w:val="none" w:sz="0" w:space="0" w:color="auto"/>
          </w:divBdr>
        </w:div>
        <w:div w:id="2044287119">
          <w:marLeft w:val="720"/>
          <w:marRight w:val="0"/>
          <w:marTop w:val="0"/>
          <w:marBottom w:val="0"/>
          <w:divBdr>
            <w:top w:val="none" w:sz="0" w:space="0" w:color="auto"/>
            <w:left w:val="none" w:sz="0" w:space="0" w:color="auto"/>
            <w:bottom w:val="none" w:sz="0" w:space="0" w:color="auto"/>
            <w:right w:val="none" w:sz="0" w:space="0" w:color="auto"/>
          </w:divBdr>
        </w:div>
        <w:div w:id="1318654061">
          <w:marLeft w:val="720"/>
          <w:marRight w:val="0"/>
          <w:marTop w:val="0"/>
          <w:marBottom w:val="0"/>
          <w:divBdr>
            <w:top w:val="none" w:sz="0" w:space="0" w:color="auto"/>
            <w:left w:val="none" w:sz="0" w:space="0" w:color="auto"/>
            <w:bottom w:val="none" w:sz="0" w:space="0" w:color="auto"/>
            <w:right w:val="none" w:sz="0" w:space="0" w:color="auto"/>
          </w:divBdr>
        </w:div>
        <w:div w:id="1479179221">
          <w:marLeft w:val="1056"/>
          <w:marRight w:val="0"/>
          <w:marTop w:val="0"/>
          <w:marBottom w:val="0"/>
          <w:divBdr>
            <w:top w:val="none" w:sz="0" w:space="0" w:color="auto"/>
            <w:left w:val="none" w:sz="0" w:space="0" w:color="auto"/>
            <w:bottom w:val="none" w:sz="0" w:space="0" w:color="auto"/>
            <w:right w:val="none" w:sz="0" w:space="0" w:color="auto"/>
          </w:divBdr>
        </w:div>
        <w:div w:id="949169091">
          <w:marLeft w:val="1008"/>
          <w:marRight w:val="0"/>
          <w:marTop w:val="0"/>
          <w:marBottom w:val="0"/>
          <w:divBdr>
            <w:top w:val="none" w:sz="0" w:space="0" w:color="auto"/>
            <w:left w:val="none" w:sz="0" w:space="0" w:color="auto"/>
            <w:bottom w:val="none" w:sz="0" w:space="0" w:color="auto"/>
            <w:right w:val="none" w:sz="0" w:space="0" w:color="auto"/>
          </w:divBdr>
          <w:divsChild>
            <w:div w:id="1058091115">
              <w:marLeft w:val="378"/>
              <w:marRight w:val="0"/>
              <w:marTop w:val="0"/>
              <w:marBottom w:val="0"/>
              <w:divBdr>
                <w:top w:val="none" w:sz="0" w:space="0" w:color="auto"/>
                <w:left w:val="none" w:sz="0" w:space="0" w:color="auto"/>
                <w:bottom w:val="none" w:sz="0" w:space="0" w:color="auto"/>
                <w:right w:val="none" w:sz="0" w:space="0" w:color="auto"/>
              </w:divBdr>
            </w:div>
          </w:divsChild>
        </w:div>
        <w:div w:id="1432890230">
          <w:marLeft w:val="1800"/>
          <w:marRight w:val="0"/>
          <w:marTop w:val="0"/>
          <w:marBottom w:val="0"/>
          <w:divBdr>
            <w:top w:val="none" w:sz="0" w:space="0" w:color="auto"/>
            <w:left w:val="none" w:sz="0" w:space="0" w:color="auto"/>
            <w:bottom w:val="none" w:sz="0" w:space="0" w:color="auto"/>
            <w:right w:val="none" w:sz="0" w:space="0" w:color="auto"/>
          </w:divBdr>
        </w:div>
        <w:div w:id="1568301370">
          <w:marLeft w:val="1832"/>
          <w:marRight w:val="0"/>
          <w:marTop w:val="0"/>
          <w:marBottom w:val="0"/>
          <w:divBdr>
            <w:top w:val="none" w:sz="0" w:space="0" w:color="auto"/>
            <w:left w:val="none" w:sz="0" w:space="0" w:color="auto"/>
            <w:bottom w:val="none" w:sz="0" w:space="0" w:color="auto"/>
            <w:right w:val="none" w:sz="0" w:space="0" w:color="auto"/>
          </w:divBdr>
        </w:div>
        <w:div w:id="838421720">
          <w:marLeft w:val="1020"/>
          <w:marRight w:val="0"/>
          <w:marTop w:val="0"/>
          <w:marBottom w:val="0"/>
          <w:divBdr>
            <w:top w:val="none" w:sz="0" w:space="0" w:color="auto"/>
            <w:left w:val="none" w:sz="0" w:space="0" w:color="auto"/>
            <w:bottom w:val="none" w:sz="0" w:space="0" w:color="auto"/>
            <w:right w:val="none" w:sz="0" w:space="0" w:color="auto"/>
          </w:divBdr>
        </w:div>
        <w:div w:id="1399548678">
          <w:marLeft w:val="-24"/>
          <w:marRight w:val="0"/>
          <w:marTop w:val="0"/>
          <w:marBottom w:val="0"/>
          <w:divBdr>
            <w:top w:val="none" w:sz="0" w:space="0" w:color="auto"/>
            <w:left w:val="none" w:sz="0" w:space="0" w:color="auto"/>
            <w:bottom w:val="none" w:sz="0" w:space="0" w:color="auto"/>
            <w:right w:val="none" w:sz="0" w:space="0" w:color="auto"/>
          </w:divBdr>
        </w:div>
        <w:div w:id="1929150352">
          <w:marLeft w:val="1832"/>
          <w:marRight w:val="0"/>
          <w:marTop w:val="0"/>
          <w:marBottom w:val="0"/>
          <w:divBdr>
            <w:top w:val="none" w:sz="0" w:space="0" w:color="auto"/>
            <w:left w:val="none" w:sz="0" w:space="0" w:color="auto"/>
            <w:bottom w:val="none" w:sz="0" w:space="0" w:color="auto"/>
            <w:right w:val="none" w:sz="0" w:space="0" w:color="auto"/>
          </w:divBdr>
        </w:div>
        <w:div w:id="923100911">
          <w:marLeft w:val="1824"/>
          <w:marRight w:val="0"/>
          <w:marTop w:val="0"/>
          <w:marBottom w:val="0"/>
          <w:divBdr>
            <w:top w:val="none" w:sz="0" w:space="0" w:color="auto"/>
            <w:left w:val="none" w:sz="0" w:space="0" w:color="auto"/>
            <w:bottom w:val="none" w:sz="0" w:space="0" w:color="auto"/>
            <w:right w:val="none" w:sz="0" w:space="0" w:color="auto"/>
          </w:divBdr>
        </w:div>
        <w:div w:id="1193491832">
          <w:marLeft w:val="900"/>
          <w:marRight w:val="0"/>
          <w:marTop w:val="0"/>
          <w:marBottom w:val="0"/>
          <w:divBdr>
            <w:top w:val="none" w:sz="0" w:space="0" w:color="auto"/>
            <w:left w:val="none" w:sz="0" w:space="0" w:color="auto"/>
            <w:bottom w:val="none" w:sz="0" w:space="0" w:color="auto"/>
            <w:right w:val="none" w:sz="0" w:space="0" w:color="auto"/>
          </w:divBdr>
        </w:div>
        <w:div w:id="1742294727">
          <w:marLeft w:val="936"/>
          <w:marRight w:val="0"/>
          <w:marTop w:val="0"/>
          <w:marBottom w:val="0"/>
          <w:divBdr>
            <w:top w:val="none" w:sz="0" w:space="0" w:color="auto"/>
            <w:left w:val="none" w:sz="0" w:space="0" w:color="auto"/>
            <w:bottom w:val="none" w:sz="0" w:space="0" w:color="auto"/>
            <w:right w:val="none" w:sz="0" w:space="0" w:color="auto"/>
          </w:divBdr>
        </w:div>
        <w:div w:id="101339021">
          <w:marLeft w:val="1080"/>
          <w:marRight w:val="0"/>
          <w:marTop w:val="0"/>
          <w:marBottom w:val="0"/>
          <w:divBdr>
            <w:top w:val="none" w:sz="0" w:space="0" w:color="auto"/>
            <w:left w:val="none" w:sz="0" w:space="0" w:color="auto"/>
            <w:bottom w:val="none" w:sz="0" w:space="0" w:color="auto"/>
            <w:right w:val="none" w:sz="0" w:space="0" w:color="auto"/>
          </w:divBdr>
        </w:div>
        <w:div w:id="619263587">
          <w:marLeft w:val="1812"/>
          <w:marRight w:val="0"/>
          <w:marTop w:val="0"/>
          <w:marBottom w:val="0"/>
          <w:divBdr>
            <w:top w:val="none" w:sz="0" w:space="0" w:color="auto"/>
            <w:left w:val="none" w:sz="0" w:space="0" w:color="auto"/>
            <w:bottom w:val="none" w:sz="0" w:space="0" w:color="auto"/>
            <w:right w:val="none" w:sz="0" w:space="0" w:color="auto"/>
          </w:divBdr>
        </w:div>
        <w:div w:id="1490049850">
          <w:marLeft w:val="1812"/>
          <w:marRight w:val="0"/>
          <w:marTop w:val="0"/>
          <w:marBottom w:val="0"/>
          <w:divBdr>
            <w:top w:val="none" w:sz="0" w:space="0" w:color="auto"/>
            <w:left w:val="none" w:sz="0" w:space="0" w:color="auto"/>
            <w:bottom w:val="none" w:sz="0" w:space="0" w:color="auto"/>
            <w:right w:val="none" w:sz="0" w:space="0" w:color="auto"/>
          </w:divBdr>
        </w:div>
        <w:div w:id="570388210">
          <w:marLeft w:val="1832"/>
          <w:marRight w:val="0"/>
          <w:marTop w:val="0"/>
          <w:marBottom w:val="0"/>
          <w:divBdr>
            <w:top w:val="none" w:sz="0" w:space="0" w:color="auto"/>
            <w:left w:val="none" w:sz="0" w:space="0" w:color="auto"/>
            <w:bottom w:val="none" w:sz="0" w:space="0" w:color="auto"/>
            <w:right w:val="none" w:sz="0" w:space="0" w:color="auto"/>
          </w:divBdr>
        </w:div>
        <w:div w:id="374816638">
          <w:marLeft w:val="1140"/>
          <w:marRight w:val="0"/>
          <w:marTop w:val="0"/>
          <w:marBottom w:val="0"/>
          <w:divBdr>
            <w:top w:val="none" w:sz="0" w:space="0" w:color="auto"/>
            <w:left w:val="none" w:sz="0" w:space="0" w:color="auto"/>
            <w:bottom w:val="none" w:sz="0" w:space="0" w:color="auto"/>
            <w:right w:val="none" w:sz="0" w:space="0" w:color="auto"/>
          </w:divBdr>
        </w:div>
        <w:div w:id="2118673217">
          <w:marLeft w:val="1832"/>
          <w:marRight w:val="0"/>
          <w:marTop w:val="0"/>
          <w:marBottom w:val="0"/>
          <w:divBdr>
            <w:top w:val="none" w:sz="0" w:space="0" w:color="auto"/>
            <w:left w:val="none" w:sz="0" w:space="0" w:color="auto"/>
            <w:bottom w:val="none" w:sz="0" w:space="0" w:color="auto"/>
            <w:right w:val="none" w:sz="0" w:space="0" w:color="auto"/>
          </w:divBdr>
        </w:div>
        <w:div w:id="184178257">
          <w:marLeft w:val="111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14</Pages>
  <Words>6514</Words>
  <Characters>37130</Characters>
  <Application>Microsoft Office Word</Application>
  <DocSecurity>0</DocSecurity>
  <Lines>309</Lines>
  <Paragraphs>87</Paragraphs>
  <ScaleCrop>false</ScaleCrop>
  <Company/>
  <LinksUpToDate>false</LinksUpToDate>
  <CharactersWithSpaces>43557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Jonggil Nam</cp:lastModifiedBy>
  <cp:revision>14</cp:revision>
  <dcterms:created xsi:type="dcterms:W3CDTF">2024-02-19T03:12:00Z</dcterms:created>
  <dcterms:modified xsi:type="dcterms:W3CDTF">2024-02-19T06:22:00Z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